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58E98" w14:textId="4EF2EF23" w:rsidR="00BD7A2C" w:rsidRDefault="00180284" w:rsidP="003A22F3">
      <w:bookmarkStart w:id="0" w:name="_GoBack"/>
      <w:bookmarkEnd w:id="0"/>
      <w:r>
        <w:t>Jeremy Hogaboom</w:t>
      </w:r>
    </w:p>
    <w:p w14:paraId="58CCFF55" w14:textId="2763563A" w:rsidR="00180284" w:rsidRDefault="00180284" w:rsidP="00180284">
      <w:pPr>
        <w:spacing w:line="360" w:lineRule="auto"/>
        <w:rPr>
          <w:rFonts w:ascii="Times New Roman" w:hAnsi="Times New Roman" w:cs="Times New Roman"/>
          <w:sz w:val="24"/>
          <w:szCs w:val="24"/>
        </w:rPr>
      </w:pPr>
      <w:r>
        <w:rPr>
          <w:rFonts w:ascii="Times New Roman" w:hAnsi="Times New Roman" w:cs="Times New Roman"/>
          <w:sz w:val="24"/>
          <w:szCs w:val="24"/>
        </w:rPr>
        <w:t>July 2</w:t>
      </w:r>
      <w:r w:rsidR="002D5D2F">
        <w:rPr>
          <w:rFonts w:ascii="Times New Roman" w:hAnsi="Times New Roman" w:cs="Times New Roman"/>
          <w:sz w:val="24"/>
          <w:szCs w:val="24"/>
        </w:rPr>
        <w:t>3</w:t>
      </w:r>
      <w:r>
        <w:rPr>
          <w:rFonts w:ascii="Times New Roman" w:hAnsi="Times New Roman" w:cs="Times New Roman"/>
          <w:sz w:val="24"/>
          <w:szCs w:val="24"/>
        </w:rPr>
        <w:t>, 202</w:t>
      </w:r>
      <w:r w:rsidR="002D5D2F">
        <w:rPr>
          <w:rFonts w:ascii="Times New Roman" w:hAnsi="Times New Roman" w:cs="Times New Roman"/>
          <w:sz w:val="24"/>
          <w:szCs w:val="24"/>
        </w:rPr>
        <w:t>1</w:t>
      </w:r>
    </w:p>
    <w:p w14:paraId="1117839A" w14:textId="77777777" w:rsidR="00D414D6" w:rsidRPr="00D414D6" w:rsidRDefault="00D414D6" w:rsidP="00D414D6">
      <w:pPr>
        <w:spacing w:line="360" w:lineRule="auto"/>
        <w:rPr>
          <w:rFonts w:ascii="Times New Roman" w:hAnsi="Times New Roman" w:cs="Times New Roman"/>
          <w:b/>
          <w:sz w:val="24"/>
          <w:szCs w:val="24"/>
        </w:rPr>
      </w:pPr>
    </w:p>
    <w:p w14:paraId="3E128CE1" w14:textId="77777777" w:rsidR="00D414D6" w:rsidRDefault="00D414D6" w:rsidP="00D414D6">
      <w:pPr>
        <w:spacing w:line="360" w:lineRule="auto"/>
        <w:jc w:val="center"/>
        <w:rPr>
          <w:rFonts w:ascii="Times New Roman" w:hAnsi="Times New Roman" w:cs="Times New Roman"/>
          <w:b/>
          <w:sz w:val="24"/>
          <w:szCs w:val="24"/>
        </w:rPr>
      </w:pPr>
      <w:r w:rsidRPr="00D414D6">
        <w:rPr>
          <w:rFonts w:ascii="Times New Roman" w:hAnsi="Times New Roman" w:cs="Times New Roman"/>
          <w:b/>
          <w:sz w:val="24"/>
          <w:szCs w:val="24"/>
        </w:rPr>
        <w:t xml:space="preserve">A Study of </w:t>
      </w:r>
      <w:r>
        <w:rPr>
          <w:rFonts w:ascii="Times New Roman" w:hAnsi="Times New Roman" w:cs="Times New Roman"/>
          <w:b/>
          <w:sz w:val="24"/>
          <w:szCs w:val="24"/>
        </w:rPr>
        <w:t>E. Coli</w:t>
      </w:r>
      <w:r w:rsidRPr="00D414D6">
        <w:rPr>
          <w:rFonts w:ascii="Times New Roman" w:hAnsi="Times New Roman" w:cs="Times New Roman"/>
          <w:b/>
          <w:sz w:val="24"/>
          <w:szCs w:val="24"/>
        </w:rPr>
        <w:t xml:space="preserve"> RNA polymerase - Template interaction utilizing </w:t>
      </w:r>
    </w:p>
    <w:p w14:paraId="4E205282" w14:textId="59B634C0" w:rsidR="00D414D6" w:rsidRPr="00D414D6" w:rsidRDefault="00D414D6" w:rsidP="00D414D6">
      <w:pPr>
        <w:spacing w:line="360" w:lineRule="auto"/>
        <w:jc w:val="center"/>
        <w:rPr>
          <w:rFonts w:ascii="Times New Roman" w:hAnsi="Times New Roman" w:cs="Times New Roman"/>
          <w:b/>
          <w:sz w:val="24"/>
          <w:szCs w:val="24"/>
        </w:rPr>
      </w:pPr>
      <w:r w:rsidRPr="00D414D6">
        <w:rPr>
          <w:rFonts w:ascii="Times New Roman" w:hAnsi="Times New Roman" w:cs="Times New Roman"/>
          <w:b/>
          <w:sz w:val="24"/>
          <w:szCs w:val="24"/>
        </w:rPr>
        <w:t>CRISPR/dCas9 protein</w:t>
      </w:r>
    </w:p>
    <w:p w14:paraId="44B34C1E" w14:textId="61B6F039" w:rsidR="00003FC4" w:rsidRDefault="00180284" w:rsidP="002D5D2F">
      <w:pPr>
        <w:spacing w:line="360" w:lineRule="auto"/>
        <w:rPr>
          <w:rFonts w:ascii="Times New Roman" w:hAnsi="Times New Roman" w:cs="Times New Roman"/>
          <w:sz w:val="24"/>
          <w:szCs w:val="24"/>
        </w:rPr>
      </w:pPr>
      <w:r>
        <w:rPr>
          <w:rFonts w:ascii="Times New Roman" w:hAnsi="Times New Roman" w:cs="Times New Roman"/>
          <w:sz w:val="24"/>
          <w:szCs w:val="24"/>
        </w:rPr>
        <w:tab/>
      </w:r>
      <w:r w:rsidRPr="00180284">
        <w:rPr>
          <w:rFonts w:ascii="Times New Roman" w:hAnsi="Times New Roman" w:cs="Times New Roman"/>
          <w:sz w:val="24"/>
          <w:szCs w:val="24"/>
        </w:rPr>
        <w:t xml:space="preserve">The goal of FURSCA this summer </w:t>
      </w:r>
      <w:r>
        <w:rPr>
          <w:rFonts w:ascii="Times New Roman" w:hAnsi="Times New Roman" w:cs="Times New Roman"/>
          <w:sz w:val="24"/>
          <w:szCs w:val="24"/>
        </w:rPr>
        <w:t>was</w:t>
      </w:r>
      <w:r w:rsidRPr="00180284">
        <w:rPr>
          <w:rFonts w:ascii="Times New Roman" w:hAnsi="Times New Roman" w:cs="Times New Roman"/>
          <w:sz w:val="24"/>
          <w:szCs w:val="24"/>
        </w:rPr>
        <w:t xml:space="preserve"> to</w:t>
      </w:r>
      <w:r w:rsidR="00964CBC">
        <w:rPr>
          <w:rFonts w:ascii="Times New Roman" w:hAnsi="Times New Roman" w:cs="Times New Roman"/>
          <w:sz w:val="24"/>
          <w:szCs w:val="24"/>
        </w:rPr>
        <w:t xml:space="preserve"> study</w:t>
      </w:r>
      <w:r w:rsidRPr="00180284">
        <w:rPr>
          <w:rFonts w:ascii="Times New Roman" w:hAnsi="Times New Roman" w:cs="Times New Roman"/>
          <w:sz w:val="24"/>
          <w:szCs w:val="24"/>
        </w:rPr>
        <w:t xml:space="preserve"> the interaction between</w:t>
      </w:r>
      <w:r w:rsidR="00964CBC">
        <w:rPr>
          <w:rFonts w:ascii="Times New Roman" w:hAnsi="Times New Roman" w:cs="Times New Roman"/>
          <w:sz w:val="24"/>
          <w:szCs w:val="24"/>
        </w:rPr>
        <w:t xml:space="preserve"> two different RNA </w:t>
      </w:r>
      <w:r>
        <w:rPr>
          <w:rFonts w:ascii="Times New Roman" w:hAnsi="Times New Roman" w:cs="Times New Roman"/>
          <w:sz w:val="24"/>
          <w:szCs w:val="24"/>
        </w:rPr>
        <w:t>polymerase</w:t>
      </w:r>
      <w:r w:rsidR="00964CBC">
        <w:rPr>
          <w:rFonts w:ascii="Times New Roman" w:hAnsi="Times New Roman" w:cs="Times New Roman"/>
          <w:sz w:val="24"/>
          <w:szCs w:val="24"/>
        </w:rPr>
        <w:t xml:space="preserve"> enzymes</w:t>
      </w:r>
      <w:r w:rsidR="003B3D85">
        <w:rPr>
          <w:rFonts w:ascii="Times New Roman" w:hAnsi="Times New Roman" w:cs="Times New Roman"/>
          <w:sz w:val="24"/>
          <w:szCs w:val="24"/>
        </w:rPr>
        <w:t xml:space="preserve"> (RNAP)</w:t>
      </w:r>
      <w:r w:rsidR="008A25E9">
        <w:rPr>
          <w:rFonts w:ascii="Times New Roman" w:hAnsi="Times New Roman" w:cs="Times New Roman"/>
          <w:sz w:val="24"/>
          <w:szCs w:val="24"/>
        </w:rPr>
        <w:t xml:space="preserve"> </w:t>
      </w:r>
      <w:r w:rsidR="00964CBC">
        <w:rPr>
          <w:rFonts w:ascii="Times New Roman" w:hAnsi="Times New Roman" w:cs="Times New Roman"/>
          <w:sz w:val="24"/>
          <w:szCs w:val="24"/>
        </w:rPr>
        <w:t xml:space="preserve">and a protein blockade bound to a </w:t>
      </w:r>
      <w:r w:rsidRPr="00180284">
        <w:rPr>
          <w:rFonts w:ascii="Times New Roman" w:hAnsi="Times New Roman" w:cs="Times New Roman"/>
          <w:sz w:val="24"/>
          <w:szCs w:val="24"/>
        </w:rPr>
        <w:t>DNA template.</w:t>
      </w:r>
      <w:r w:rsidR="00FF3C2C">
        <w:rPr>
          <w:rFonts w:ascii="Times New Roman" w:hAnsi="Times New Roman" w:cs="Times New Roman"/>
          <w:sz w:val="24"/>
          <w:szCs w:val="24"/>
        </w:rPr>
        <w:t xml:space="preserve"> </w:t>
      </w:r>
      <w:r w:rsidR="00964CBC">
        <w:rPr>
          <w:rFonts w:ascii="Times New Roman" w:hAnsi="Times New Roman" w:cs="Times New Roman"/>
          <w:sz w:val="24"/>
          <w:szCs w:val="24"/>
        </w:rPr>
        <w:t>RNAP</w:t>
      </w:r>
      <w:r w:rsidR="008A25E9">
        <w:rPr>
          <w:rFonts w:ascii="Times New Roman" w:hAnsi="Times New Roman" w:cs="Times New Roman"/>
          <w:sz w:val="24"/>
          <w:szCs w:val="24"/>
        </w:rPr>
        <w:t xml:space="preserve"> is the enzyme responsible for transcription: copying DNA into RNA. As the enzyme moves along the DNA template, it often runs into proteins bound to the template. I am working to study what happens between the two proteins when that happens. </w:t>
      </w:r>
      <w:r w:rsidR="00FF3C2C">
        <w:rPr>
          <w:rFonts w:ascii="Times New Roman" w:hAnsi="Times New Roman" w:cs="Times New Roman"/>
          <w:sz w:val="24"/>
          <w:szCs w:val="24"/>
        </w:rPr>
        <w:t>This project was based on the idea of developing a reversible and specific transcriptional control mechanism via the protein dCas</w:t>
      </w:r>
      <w:r w:rsidR="005C6872">
        <w:rPr>
          <w:rFonts w:ascii="Times New Roman" w:hAnsi="Times New Roman" w:cs="Times New Roman"/>
          <w:sz w:val="24"/>
          <w:szCs w:val="24"/>
        </w:rPr>
        <w:t>9.</w:t>
      </w:r>
      <w:r w:rsidR="005C6872">
        <w:rPr>
          <w:rFonts w:ascii="Times New Roman" w:hAnsi="Times New Roman" w:cs="Times New Roman"/>
          <w:sz w:val="24"/>
          <w:szCs w:val="24"/>
        </w:rPr>
        <w:fldChar w:fldCharType="begin" w:fldLock="1"/>
      </w:r>
      <w:r w:rsidR="00C4717F">
        <w:rPr>
          <w:rFonts w:ascii="Times New Roman" w:hAnsi="Times New Roman" w:cs="Times New Roman"/>
          <w:sz w:val="24"/>
          <w:szCs w:val="24"/>
        </w:rPr>
        <w:instrText>ADDIN CSL_CITATION {"citationItems":[{"id":"ITEM-1","itemData":{"DOI":"10.1261/rna.071613.119","ISSN":"14699001","PMID":"31320398","abstract":"The ability to control transcription in a time-dependent manner in vitro promises numerous applications in molecular biology and nanotechnology. Here we demonstrate an approach that enables precise, independent control over the production of multiple RNA transcripts in vitro using single guide RNA (sgRNA)-directed transcription blockades by catalytically dead Streptococcus pyogenes CRISPR-Cas9 enzyme (dCas9). We show that when bound to a DNA template, the dCas9: sgRNA complex forms a robust blockade to transcription by RNA polymerases (RNAPs) from bacteriophages SP6, T3, and T7 (&gt;99.5% efficiency), and a partial blockade to transcription by Escherichia coli RNAP (~70% efficiency). We find that all three bacteriophage RNAPs dissociate from the DNA template upon encountering the dCas9 blockade, while E. coli RNAP stays bound for at least the 90-min duration of our experiments. The blockade maintains &gt;95% efficiency when four mismatches are introduced into the 5' end of the sgRNA target sequence. Notably, when using such a mismatched blockade, production of specific RNA species can be activated on demand by addition of a double-stranded competitorDNAperfectly matching the sgRNA. This strategy enables the independent production of multiple RNA species in a temporally controlled fashion from the same DNA template, demonstrating a new approach for transcription control.","author":[{"dropping-particle":"","family":"Widom","given":"Julia R.","non-dropping-particle":"","parse-names":false,"suffix":""},{"dropping-particle":"","family":"Rai","given":"Victoria","non-dropping-particle":"","parse-names":false,"suffix":""},{"dropping-particle":"","family":"Rohlman","given":"Christopher E.","non-dropping-particle":"","parse-names":false,"suffix":""},{"dropping-particle":"","family":"Walter","given":"Nils G.","non-dropping-particle":"","parse-names":false,"suffix":""}],"container-title":"RNA","id":"ITEM-1","issue":"11","issued":{"date-parts":[["2019"]]},"page":"1457-1469","publisher":"Cold Spring Harbor Laboratory Press","title":"Versatile transcription control based on reversible dCas9 binding","type":"article-journal","volume":"25"},"uris":["http://www.mendeley.com/documents/?uuid=7443d27e-4f95-3f91-bcb3-4998628e1075"]}],"mendeley":{"formattedCitation":"&lt;sup&gt;1&lt;/sup&gt;","plainTextFormattedCitation":"1","previouslyFormattedCitation":"&lt;sup&gt;1&lt;/sup&gt;"},"properties":{"noteIndex":0},"schema":"https://github.com/citation-style-language/schema/raw/master/csl-citation.json"}</w:instrText>
      </w:r>
      <w:r w:rsidR="005C6872">
        <w:rPr>
          <w:rFonts w:ascii="Times New Roman" w:hAnsi="Times New Roman" w:cs="Times New Roman"/>
          <w:sz w:val="24"/>
          <w:szCs w:val="24"/>
        </w:rPr>
        <w:fldChar w:fldCharType="separate"/>
      </w:r>
      <w:r w:rsidR="005C6872" w:rsidRPr="005C6872">
        <w:rPr>
          <w:rFonts w:ascii="Times New Roman" w:hAnsi="Times New Roman" w:cs="Times New Roman"/>
          <w:noProof/>
          <w:sz w:val="24"/>
          <w:szCs w:val="24"/>
          <w:vertAlign w:val="superscript"/>
        </w:rPr>
        <w:t>1</w:t>
      </w:r>
      <w:r w:rsidR="005C6872">
        <w:rPr>
          <w:rFonts w:ascii="Times New Roman" w:hAnsi="Times New Roman" w:cs="Times New Roman"/>
          <w:sz w:val="24"/>
          <w:szCs w:val="24"/>
        </w:rPr>
        <w:fldChar w:fldCharType="end"/>
      </w:r>
      <w:r w:rsidR="005C6872">
        <w:rPr>
          <w:rFonts w:ascii="Times New Roman" w:hAnsi="Times New Roman" w:cs="Times New Roman"/>
          <w:sz w:val="24"/>
          <w:szCs w:val="24"/>
        </w:rPr>
        <w:t xml:space="preserve"> </w:t>
      </w:r>
      <w:r w:rsidR="00964CBC">
        <w:rPr>
          <w:rFonts w:ascii="Times New Roman" w:hAnsi="Times New Roman" w:cs="Times New Roman"/>
          <w:sz w:val="24"/>
          <w:szCs w:val="24"/>
        </w:rPr>
        <w:t xml:space="preserve">This work, done by Dr. Rohlman and his associates showed that dCas9 could be used to pause transcription by binding a </w:t>
      </w:r>
      <w:r w:rsidR="008A25E9">
        <w:rPr>
          <w:rFonts w:ascii="Times New Roman" w:hAnsi="Times New Roman" w:cs="Times New Roman"/>
          <w:sz w:val="24"/>
          <w:szCs w:val="24"/>
        </w:rPr>
        <w:t>dC</w:t>
      </w:r>
      <w:r w:rsidR="00964CBC">
        <w:rPr>
          <w:rFonts w:ascii="Times New Roman" w:hAnsi="Times New Roman" w:cs="Times New Roman"/>
          <w:sz w:val="24"/>
          <w:szCs w:val="24"/>
        </w:rPr>
        <w:t xml:space="preserve">as9 protein to a target sequence using guide RNA (sgRNA). </w:t>
      </w:r>
      <w:r w:rsidR="008A25E9">
        <w:rPr>
          <w:rFonts w:ascii="Times New Roman" w:hAnsi="Times New Roman" w:cs="Times New Roman"/>
          <w:sz w:val="24"/>
          <w:szCs w:val="24"/>
        </w:rPr>
        <w:t xml:space="preserve">The dCas9 protein paused transcription, but not all of the RNAP enzymes behaved similarly. The RNAP from </w:t>
      </w:r>
      <w:r w:rsidR="008A25E9" w:rsidRPr="008A25E9">
        <w:rPr>
          <w:rFonts w:ascii="Times New Roman" w:hAnsi="Times New Roman" w:cs="Times New Roman"/>
          <w:i/>
          <w:iCs/>
          <w:sz w:val="24"/>
          <w:szCs w:val="24"/>
        </w:rPr>
        <w:t>Escherichia coli</w:t>
      </w:r>
      <w:r w:rsidR="008A25E9" w:rsidRPr="008A25E9">
        <w:rPr>
          <w:rFonts w:ascii="Times New Roman" w:hAnsi="Times New Roman" w:cs="Times New Roman"/>
          <w:sz w:val="24"/>
          <w:szCs w:val="24"/>
        </w:rPr>
        <w:t> </w:t>
      </w:r>
      <w:r w:rsidR="008A25E9">
        <w:rPr>
          <w:rFonts w:ascii="Times New Roman" w:hAnsi="Times New Roman" w:cs="Times New Roman"/>
          <w:sz w:val="24"/>
          <w:szCs w:val="24"/>
        </w:rPr>
        <w:t xml:space="preserve">(eco RNAP) remained bound to the template longer than bacteriophage RNAP. My goal for this summer was to pause transcription of both </w:t>
      </w:r>
      <w:r w:rsidR="008A25E9">
        <w:rPr>
          <w:rFonts w:ascii="Times New Roman" w:hAnsi="Times New Roman" w:cs="Times New Roman"/>
          <w:i/>
          <w:iCs/>
          <w:sz w:val="24"/>
          <w:szCs w:val="24"/>
        </w:rPr>
        <w:t xml:space="preserve">E. coli </w:t>
      </w:r>
      <w:r w:rsidR="008A25E9">
        <w:rPr>
          <w:rFonts w:ascii="Times New Roman" w:hAnsi="Times New Roman" w:cs="Times New Roman"/>
          <w:sz w:val="24"/>
          <w:szCs w:val="24"/>
        </w:rPr>
        <w:t xml:space="preserve">RNAP, as well as T7 RNAP (a model bacteriophage RNA </w:t>
      </w:r>
      <w:proofErr w:type="gramStart"/>
      <w:r w:rsidR="008A25E9">
        <w:rPr>
          <w:rFonts w:ascii="Times New Roman" w:hAnsi="Times New Roman" w:cs="Times New Roman"/>
          <w:sz w:val="24"/>
          <w:szCs w:val="24"/>
        </w:rPr>
        <w:t>Polymerase</w:t>
      </w:r>
      <w:proofErr w:type="gramEnd"/>
      <w:r w:rsidR="008A25E9">
        <w:rPr>
          <w:rFonts w:ascii="Times New Roman" w:hAnsi="Times New Roman" w:cs="Times New Roman"/>
          <w:sz w:val="24"/>
          <w:szCs w:val="24"/>
        </w:rPr>
        <w:t xml:space="preserve">) and compare the molecular interactions with the blockade. </w:t>
      </w:r>
    </w:p>
    <w:p w14:paraId="3C735899" w14:textId="60AC7C55" w:rsidR="008A25E9" w:rsidRDefault="008A25E9" w:rsidP="002D5D2F">
      <w:pPr>
        <w:spacing w:line="36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Previous work on this project was done by Max King and </w:t>
      </w:r>
      <w:proofErr w:type="spellStart"/>
      <w:r w:rsidRPr="008A25E9">
        <w:rPr>
          <w:rFonts w:ascii="Times New Roman" w:hAnsi="Times New Roman" w:cs="Times New Roman"/>
          <w:sz w:val="24"/>
          <w:szCs w:val="24"/>
        </w:rPr>
        <w:t>Khulan</w:t>
      </w:r>
      <w:proofErr w:type="spellEnd"/>
      <w:r w:rsidRPr="008A25E9">
        <w:rPr>
          <w:rFonts w:ascii="Times New Roman" w:hAnsi="Times New Roman" w:cs="Times New Roman"/>
          <w:sz w:val="24"/>
          <w:szCs w:val="24"/>
        </w:rPr>
        <w:t xml:space="preserve"> </w:t>
      </w:r>
      <w:proofErr w:type="spellStart"/>
      <w:r w:rsidRPr="008A25E9">
        <w:rPr>
          <w:rFonts w:ascii="Times New Roman" w:hAnsi="Times New Roman" w:cs="Times New Roman"/>
          <w:sz w:val="24"/>
          <w:szCs w:val="24"/>
        </w:rPr>
        <w:t>Enkhbaata</w:t>
      </w:r>
      <w:r>
        <w:rPr>
          <w:rFonts w:ascii="Times New Roman" w:hAnsi="Times New Roman" w:cs="Times New Roman"/>
          <w:sz w:val="24"/>
          <w:szCs w:val="24"/>
        </w:rPr>
        <w:t>r</w:t>
      </w:r>
      <w:proofErr w:type="spellEnd"/>
      <w:proofErr w:type="gramEnd"/>
      <w:r>
        <w:rPr>
          <w:rFonts w:ascii="Times New Roman" w:hAnsi="Times New Roman" w:cs="Times New Roman"/>
          <w:sz w:val="24"/>
          <w:szCs w:val="24"/>
        </w:rPr>
        <w:t xml:space="preserve">, so </w:t>
      </w:r>
      <w:r w:rsidR="007C4A71">
        <w:rPr>
          <w:rFonts w:ascii="Times New Roman" w:hAnsi="Times New Roman" w:cs="Times New Roman"/>
          <w:sz w:val="24"/>
          <w:szCs w:val="24"/>
        </w:rPr>
        <w:t xml:space="preserve">I used their protocols to start my work. First, transcription conditions needed to be set so that we could consistently see RNA products at low time intervals. Then, I could gather the materials needed to pause transcription. This would include amplifying sgRNA and collecting dCas9 proteins. From there I could start exploring pausing conditions and </w:t>
      </w:r>
      <w:r w:rsidR="005C6872">
        <w:rPr>
          <w:rFonts w:ascii="Times New Roman" w:hAnsi="Times New Roman" w:cs="Times New Roman"/>
          <w:sz w:val="24"/>
          <w:szCs w:val="24"/>
        </w:rPr>
        <w:t xml:space="preserve">developing a protocol for consistently pausing transcription. This would allow future crosslinking and studying of the protein interactions as well as the interactions of the nucleic acids present. </w:t>
      </w:r>
    </w:p>
    <w:p w14:paraId="542AB85F" w14:textId="2B690425" w:rsidR="005C6872" w:rsidRDefault="005C6872" w:rsidP="002D5D2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was able to continue the T7 work where </w:t>
      </w:r>
      <w:proofErr w:type="spellStart"/>
      <w:r>
        <w:rPr>
          <w:rFonts w:ascii="Times New Roman" w:hAnsi="Times New Roman" w:cs="Times New Roman"/>
          <w:sz w:val="24"/>
          <w:szCs w:val="24"/>
        </w:rPr>
        <w:t>LuLu</w:t>
      </w:r>
      <w:proofErr w:type="spellEnd"/>
      <w:r>
        <w:rPr>
          <w:rFonts w:ascii="Times New Roman" w:hAnsi="Times New Roman" w:cs="Times New Roman"/>
          <w:sz w:val="24"/>
          <w:szCs w:val="24"/>
        </w:rPr>
        <w:t xml:space="preserve"> left off. I found optimal transcription conditions and was able to see RNA products in as little as 15 seconds. From there I began to synthesize </w:t>
      </w:r>
      <w:proofErr w:type="gramStart"/>
      <w:r>
        <w:rPr>
          <w:rFonts w:ascii="Times New Roman" w:hAnsi="Times New Roman" w:cs="Times New Roman"/>
          <w:sz w:val="24"/>
          <w:szCs w:val="24"/>
        </w:rPr>
        <w:t>sgRNA using</w:t>
      </w:r>
      <w:proofErr w:type="gramEnd"/>
      <w:r>
        <w:rPr>
          <w:rFonts w:ascii="Times New Roman" w:hAnsi="Times New Roman" w:cs="Times New Roman"/>
          <w:sz w:val="24"/>
          <w:szCs w:val="24"/>
        </w:rPr>
        <w:t xml:space="preserve"> two-step PCR. </w:t>
      </w:r>
      <w:r>
        <w:rPr>
          <w:rFonts w:ascii="Times New Roman" w:hAnsi="Times New Roman" w:cs="Times New Roman"/>
          <w:sz w:val="24"/>
          <w:szCs w:val="24"/>
        </w:rPr>
        <w:fldChar w:fldCharType="begin" w:fldLock="1"/>
      </w:r>
      <w:r w:rsidR="00C4717F">
        <w:rPr>
          <w:rFonts w:ascii="Times New Roman" w:hAnsi="Times New Roman" w:cs="Times New Roman"/>
          <w:sz w:val="24"/>
          <w:szCs w:val="24"/>
        </w:rPr>
        <w:instrText>ADDIN CSL_CITATION {"citationItems":[{"id":"ITEM-1","itemData":{"DOI":"10.1038/nprot.2014.171","ISSN":"17502799","PMID":"25255092","abstract":"Conventional embryonic stem cell (ESC)-based gene targeting, zinc-finger nuclease (ZFN) and transcription activator-like effector nuclease (TALEN) technologies are powerful strategies for the generation of genetically modified animals. Recently, the CRISPR/Cas system has emerged as an efficient and convenient alternative to these approaches. We have used the CRISPR/Cas system to generate rat strains that carry mutations in multiple genes through direct injection of RNAs into one-cell embryos, demonstrating the high efficiency of Cas9-mediated gene editing in rats for simultaneous generation of compound gene mutant models. Here we describe a stepwise procedure for the generation of knockout and knock-in rats. This protocol provides guidelines for the selection of genomic targets, synthesis of guide RNAs, design and construction of homologous recombination (HR) template vectors, embryo microinjection, and detection of mutations and insertions in founders or their progeny. The procedure from target design to identification of founders can take as little as 6 weeks, of which &lt;10 d is actual hands-on working time.","author":[{"dropping-particle":"","family":"Shao","given":"Yanjiao","non-dropping-particle":"","parse-names":false,"suffix":""},{"dropping-particle":"","family":"Guan","given":"Yuting","non-dropping-particle":"","parse-names":false,"suffix":""},{"dropping-particle":"","family":"Wang","given":"Liren","non-dropping-particle":"","parse-names":false,"suffix":""},{"dropping-particle":"","family":"Qiu","given":"Zhongwei","non-dropping-particle":"","parse-names":false,"suffix":""},{"dropping-particle":"","family":"Liu","given":"Meizhen","non-dropping-particle":"","parse-names":false,"suffix":""},{"dropping-particle":"","family":"Chen","given":"Yuting","non-dropping-particle":"","parse-names":false,"suffix":""},{"dropping-particle":"","family":"Wu","given":"Lijuan","non-dropping-particle":"","parse-names":false,"suffix":""},{"dropping-particle":"","family":"Li","given":"Yongmei","non-dropping-particle":"","parse-names":false,"suffix":""},{"dropping-particle":"","family":"Ma","given":"Xueyun","non-dropping-particle":"","parse-names":false,"suffix":""},{"dropping-particle":"","family":"Liu","given":"Mingyao","non-dropping-particle":"","parse-names":false,"suffix":""},{"dropping-particle":"","family":"Li","given":"Dali","non-dropping-particle":"","parse-names":false,"suffix":""}],"container-title":"Nature Protocols","id":"ITEM-1","issue":"10","issued":{"date-parts":[["2014","1","1"]]},"page":"2493-2512","publisher":"Nature Publishing Group","title":"CRISPR/Cas-mediated genome editing in the rat via direct injection of one-cell embryos","type":"article-journal","volume":"9"},"uris":["http://www.mendeley.com/documents/?uuid=b42d7560-2205-337b-adaa-88aece53a85a"]}],"mendeley":{"formattedCitation":"&lt;sup&gt;2&lt;/sup&gt;","plainTextFormattedCitation":"2","previouslyFormattedCitation":"&lt;sup&gt;2&lt;/sup&gt;"},"properties":{"noteIndex":0},"schema":"https://github.com/citation-style-language/schema/raw/master/csl-citation.json"}</w:instrText>
      </w:r>
      <w:r>
        <w:rPr>
          <w:rFonts w:ascii="Times New Roman" w:hAnsi="Times New Roman" w:cs="Times New Roman"/>
          <w:sz w:val="24"/>
          <w:szCs w:val="24"/>
        </w:rPr>
        <w:fldChar w:fldCharType="separate"/>
      </w:r>
      <w:r w:rsidRPr="005C6872">
        <w:rPr>
          <w:rFonts w:ascii="Times New Roman" w:hAnsi="Times New Roman" w:cs="Times New Roman"/>
          <w:noProof/>
          <w:sz w:val="24"/>
          <w:szCs w:val="24"/>
          <w:vertAlign w:val="superscript"/>
        </w:rPr>
        <w:t>2</w:t>
      </w:r>
      <w:r>
        <w:rPr>
          <w:rFonts w:ascii="Times New Roman" w:hAnsi="Times New Roman" w:cs="Times New Roman"/>
          <w:sz w:val="24"/>
          <w:szCs w:val="24"/>
        </w:rPr>
        <w:fldChar w:fldCharType="end"/>
      </w:r>
      <w:r>
        <w:rPr>
          <w:rFonts w:ascii="Times New Roman" w:hAnsi="Times New Roman" w:cs="Times New Roman"/>
          <w:sz w:val="24"/>
          <w:szCs w:val="24"/>
        </w:rPr>
        <w:t xml:space="preserve"> This is still a work in progress, the product I am getting is not entirely consistent with the literature, but we have yet to try it in a transcription. We had a </w:t>
      </w:r>
      <w:r>
        <w:rPr>
          <w:rFonts w:ascii="Times New Roman" w:hAnsi="Times New Roman" w:cs="Times New Roman"/>
          <w:sz w:val="24"/>
          <w:szCs w:val="24"/>
        </w:rPr>
        <w:lastRenderedPageBreak/>
        <w:t>small amount of dCas9 available from UofM, but I ordered a plasmid that had the dCas9 gene cloned in</w:t>
      </w:r>
      <w:r w:rsidR="00C4717F">
        <w:rPr>
          <w:rFonts w:ascii="Times New Roman" w:hAnsi="Times New Roman" w:cs="Times New Roman"/>
          <w:sz w:val="24"/>
          <w:szCs w:val="24"/>
        </w:rPr>
        <w:fldChar w:fldCharType="begin" w:fldLock="1"/>
      </w:r>
      <w:r w:rsidR="00C4717F">
        <w:rPr>
          <w:rFonts w:ascii="Times New Roman" w:hAnsi="Times New Roman" w:cs="Times New Roman"/>
          <w:sz w:val="24"/>
          <w:szCs w:val="24"/>
        </w:rPr>
        <w:instrText>ADDIN CSL_CITATION {"citationItems":[{"id":"ITEM-1","itemData":{"DOI":"10.1093/NAR/GKT520","ISSN":"0305-1048","abstract":"The ability to artificially control transcription is essential both to the study of gene function and to the construction of synthetic gene networks with desired properties. Cas9 is an RNA-guided doublestranded DNA nuclease that participates in the CRISPR-Cas immune defense against prokaryotic viruses. We describe the use of a Cas9 nuclease mutant that retains DNA-binding activity and can be engineered as a programmable transcription repressor by preventing the binding of the RNA polymerase (RNAP) to promoter sequences or as a transcription terminator by blocking the running RNAP. In addition, a fusion between the omega subunit of the RNAP and a Cas9 nuclease mutant directed to bind upstream promoter regions can achieve programmable transcription activation. The simple and efficient modulation of gene expression achieved by this technology is a useful asset for the study of gene networks and for the development of synthetic biology and biotechnological applications.","author":[{"dropping-particle":"","family":"Bikard","given":"David","non-dropping-particle":"","parse-names":false,"suffix":""},{"dropping-particle":"","family":"Jiang","given":"Wenyan","non-dropping-particle":"","parse-names":false,"suffix":""},{"dropping-particle":"","family":"Samai","given":"Poulami","non-dropping-particle":"","parse-names":false,"suffix":""},{"dropping-particle":"","family":"Hochschild","given":"Ann","non-dropping-particle":"","parse-names":false,"suffix":""},{"dropping-particle":"","family":"Zhang","given":"Feng","non-dropping-particle":"","parse-names":false,"suffix":""},{"dropping-particle":"","family":"Marraffini","given":"Luciano A.","non-dropping-particle":"","parse-names":false,"suffix":""}],"container-title":"Nucleic Acids Research","id":"ITEM-1","issue":"15","issued":{"date-parts":[["2013","8","1"]]},"page":"7429-7437","publisher":"Oxford Academic","title":"Programmable repression and activation of bacterial gene expression using an engineered CRISPR-Cas system","type":"article-journal","volume":"41"},"uris":["http://www.mendeley.com/documents/?uuid=7165474f-147e-3324-b7c9-08b05c7e4486"]}],"mendeley":{"formattedCitation":"&lt;sup&gt;3&lt;/sup&gt;","plainTextFormattedCitation":"3","previouslyFormattedCitation":"&lt;sup&gt;3&lt;/sup&gt;"},"properties":{"noteIndex":0},"schema":"https://github.com/citation-style-language/schema/raw/master/csl-citation.json"}</w:instrText>
      </w:r>
      <w:r w:rsidR="00C4717F">
        <w:rPr>
          <w:rFonts w:ascii="Times New Roman" w:hAnsi="Times New Roman" w:cs="Times New Roman"/>
          <w:sz w:val="24"/>
          <w:szCs w:val="24"/>
        </w:rPr>
        <w:fldChar w:fldCharType="separate"/>
      </w:r>
      <w:r w:rsidR="00C4717F" w:rsidRPr="00C4717F">
        <w:rPr>
          <w:rFonts w:ascii="Times New Roman" w:hAnsi="Times New Roman" w:cs="Times New Roman"/>
          <w:noProof/>
          <w:sz w:val="24"/>
          <w:szCs w:val="24"/>
          <w:vertAlign w:val="superscript"/>
        </w:rPr>
        <w:t>3</w:t>
      </w:r>
      <w:r w:rsidR="00C4717F">
        <w:rPr>
          <w:rFonts w:ascii="Times New Roman" w:hAnsi="Times New Roman" w:cs="Times New Roman"/>
          <w:sz w:val="24"/>
          <w:szCs w:val="24"/>
        </w:rPr>
        <w:fldChar w:fldCharType="end"/>
      </w:r>
      <w:r>
        <w:rPr>
          <w:rFonts w:ascii="Times New Roman" w:hAnsi="Times New Roman" w:cs="Times New Roman"/>
          <w:sz w:val="24"/>
          <w:szCs w:val="24"/>
        </w:rPr>
        <w:t xml:space="preserve">. I transformed this plasmid into DH5-α </w:t>
      </w:r>
      <w:proofErr w:type="gramStart"/>
      <w:r>
        <w:rPr>
          <w:rFonts w:ascii="Times New Roman" w:hAnsi="Times New Roman" w:cs="Times New Roman"/>
          <w:sz w:val="24"/>
          <w:szCs w:val="24"/>
        </w:rPr>
        <w:t>cells</w:t>
      </w:r>
      <w:proofErr w:type="gramEnd"/>
      <w:r>
        <w:rPr>
          <w:rFonts w:ascii="Times New Roman" w:hAnsi="Times New Roman" w:cs="Times New Roman"/>
          <w:sz w:val="24"/>
          <w:szCs w:val="24"/>
        </w:rPr>
        <w:t xml:space="preserve"> and grew them up, but </w:t>
      </w:r>
      <w:r w:rsidR="00C4717F">
        <w:rPr>
          <w:rFonts w:ascii="Times New Roman" w:hAnsi="Times New Roman" w:cs="Times New Roman"/>
          <w:sz w:val="24"/>
          <w:szCs w:val="24"/>
        </w:rPr>
        <w:t xml:space="preserve">I </w:t>
      </w:r>
      <w:r>
        <w:rPr>
          <w:rFonts w:ascii="Times New Roman" w:hAnsi="Times New Roman" w:cs="Times New Roman"/>
          <w:sz w:val="24"/>
          <w:szCs w:val="24"/>
        </w:rPr>
        <w:t>have not yet harvested the protein</w:t>
      </w:r>
      <w:r w:rsidR="00C4717F">
        <w:rPr>
          <w:rFonts w:ascii="Times New Roman" w:hAnsi="Times New Roman" w:cs="Times New Roman"/>
          <w:sz w:val="24"/>
          <w:szCs w:val="24"/>
        </w:rPr>
        <w:t xml:space="preserve">. These samples are both frozen away and ready to </w:t>
      </w:r>
      <w:proofErr w:type="gramStart"/>
      <w:r w:rsidR="00C4717F">
        <w:rPr>
          <w:rFonts w:ascii="Times New Roman" w:hAnsi="Times New Roman" w:cs="Times New Roman"/>
          <w:sz w:val="24"/>
          <w:szCs w:val="24"/>
        </w:rPr>
        <w:t>be used</w:t>
      </w:r>
      <w:proofErr w:type="gramEnd"/>
      <w:r w:rsidR="00C4717F">
        <w:rPr>
          <w:rFonts w:ascii="Times New Roman" w:hAnsi="Times New Roman" w:cs="Times New Roman"/>
          <w:sz w:val="24"/>
          <w:szCs w:val="24"/>
        </w:rPr>
        <w:t xml:space="preserve"> in the fall.</w:t>
      </w:r>
    </w:p>
    <w:p w14:paraId="130E77E6" w14:textId="7A431004" w:rsidR="00233047" w:rsidRDefault="00C4717F" w:rsidP="002D5D2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i/>
          <w:iCs/>
          <w:sz w:val="24"/>
          <w:szCs w:val="24"/>
        </w:rPr>
        <w:t xml:space="preserve">E. coli </w:t>
      </w:r>
      <w:r>
        <w:rPr>
          <w:rFonts w:ascii="Times New Roman" w:hAnsi="Times New Roman" w:cs="Times New Roman"/>
          <w:sz w:val="24"/>
          <w:szCs w:val="24"/>
        </w:rPr>
        <w:t xml:space="preserve">has been much more difficult. For starters, it is a larger and more complicated protein. The T7 is an extremely efficient and </w:t>
      </w:r>
      <w:proofErr w:type="gramStart"/>
      <w:r>
        <w:rPr>
          <w:rFonts w:ascii="Times New Roman" w:hAnsi="Times New Roman" w:cs="Times New Roman"/>
          <w:sz w:val="24"/>
          <w:szCs w:val="24"/>
        </w:rPr>
        <w:t>well characterized</w:t>
      </w:r>
      <w:proofErr w:type="gramEnd"/>
      <w:r>
        <w:rPr>
          <w:rFonts w:ascii="Times New Roman" w:hAnsi="Times New Roman" w:cs="Times New Roman"/>
          <w:sz w:val="24"/>
          <w:szCs w:val="24"/>
        </w:rPr>
        <w:t xml:space="preserve"> RNAP, whereas the eco RNAP is not as efficient or commonly used in transcription. I have tried several published procedures with little luck, but there are a wide variety of papers still to read</w:t>
      </w:r>
      <w:r>
        <w:rPr>
          <w:rFonts w:ascii="Times New Roman" w:hAnsi="Times New Roman" w:cs="Times New Roman"/>
          <w:sz w:val="24"/>
          <w:szCs w:val="24"/>
        </w:rPr>
        <w:fldChar w:fldCharType="begin" w:fldLock="1"/>
      </w:r>
      <w:r w:rsidR="003760F0">
        <w:rPr>
          <w:rFonts w:ascii="Times New Roman" w:hAnsi="Times New Roman" w:cs="Times New Roman"/>
          <w:sz w:val="24"/>
          <w:szCs w:val="24"/>
        </w:rPr>
        <w:instrText>ADDIN CSL_CITATION {"citationItems":[{"id":"ITEM-1","itemData":{"DOI":"10.1261/rna.071613.119","ISSN":"14699001","PMID":"31320398","abstract":"The ability to control transcription in a time-dependent manner in vitro promises numerous applications in molecular biology and nanotechnology. Here we demonstrate an approach that enables precise, independent control over the production of multiple RNA transcripts in vitro using single guide RNA (sgRNA)-directed transcription blockades by catalytically dead Streptococcus pyogenes CRISPR-Cas9 enzyme (dCas9). We show that when bound to a DNA template, the dCas9: sgRNA complex forms a robust blockade to transcription by RNA polymerases (RNAPs) from bacteriophages SP6, T3, and T7 (&gt;99.5% efficiency), and a partial blockade to transcription by Escherichia coli RNAP (~70% efficiency). We find that all three bacteriophage RNAPs dissociate from the DNA template upon encountering the dCas9 blockade, while E. coli RNAP stays bound for at least the 90-min duration of our experiments. The blockade maintains &gt;95% efficiency when four mismatches are introduced into the 5' end of the sgRNA target sequence. Notably, when using such a mismatched blockade, production of specific RNA species can be activated on demand by addition of a double-stranded competitorDNAperfectly matching the sgRNA. This strategy enables the independent production of multiple RNA species in a temporally controlled fashion from the same DNA template, demonstrating a new approach for transcription control.","author":[{"dropping-particle":"","family":"Widom","given":"Julia R.","non-dropping-particle":"","parse-names":false,"suffix":""},{"dropping-particle":"","family":"Rai","given":"Victoria","non-dropping-particle":"","parse-names":false,"suffix":""},{"dropping-particle":"","family":"Rohlman","given":"Christopher E.","non-dropping-particle":"","parse-names":false,"suffix":""},{"dropping-particle":"","family":"Walter","given":"Nils G.","non-dropping-particle":"","parse-names":false,"suffix":""}],"container-title":"RNA","id":"ITEM-1","issue":"11","issued":{"date-parts":[["2019"]]},"page":"1457-1469","publisher":"Cold Spring Harbor Laboratory Press","title":"Versatile transcription control based on reversible dCas9 binding","type":"article-journal","volume":"25"},"uris":["http://www.mendeley.com/documents/?uuid=7443d27e-4f95-3f91-bcb3-4998628e1075"]}],"mendeley":{"formattedCitation":"&lt;sup&gt;1&lt;/sup&gt;","plainTextFormattedCitation":"1","previouslyFormattedCitation":"&lt;sup&gt;1&lt;/sup&gt;"},"properties":{"noteIndex":0},"schema":"https://github.com/citation-style-language/schema/raw/master/csl-citation.json"}</w:instrText>
      </w:r>
      <w:r>
        <w:rPr>
          <w:rFonts w:ascii="Times New Roman" w:hAnsi="Times New Roman" w:cs="Times New Roman"/>
          <w:sz w:val="24"/>
          <w:szCs w:val="24"/>
        </w:rPr>
        <w:fldChar w:fldCharType="separate"/>
      </w:r>
      <w:r w:rsidRPr="00C4717F">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We tried the addition of </w:t>
      </w:r>
      <w:proofErr w:type="spellStart"/>
      <w:r>
        <w:rPr>
          <w:rFonts w:ascii="Times New Roman" w:hAnsi="Times New Roman" w:cs="Times New Roman"/>
          <w:sz w:val="24"/>
          <w:szCs w:val="24"/>
        </w:rPr>
        <w:t>ApC</w:t>
      </w:r>
      <w:proofErr w:type="spellEnd"/>
      <w:r>
        <w:rPr>
          <w:rFonts w:ascii="Times New Roman" w:hAnsi="Times New Roman" w:cs="Times New Roman"/>
          <w:sz w:val="24"/>
          <w:szCs w:val="24"/>
        </w:rPr>
        <w:t>, as well as changing the template DNA that we were transcribing from</w:t>
      </w:r>
      <w:r w:rsidR="00650853">
        <w:rPr>
          <w:rFonts w:ascii="Times New Roman" w:hAnsi="Times New Roman" w:cs="Times New Roman"/>
          <w:sz w:val="24"/>
          <w:szCs w:val="24"/>
        </w:rPr>
        <w:fldChar w:fldCharType="begin" w:fldLock="1"/>
      </w:r>
      <w:r w:rsidR="00650853">
        <w:rPr>
          <w:rFonts w:ascii="Times New Roman" w:hAnsi="Times New Roman" w:cs="Times New Roman"/>
          <w:sz w:val="24"/>
          <w:szCs w:val="24"/>
        </w:rPr>
        <w:instrText>ADDIN CSL_CITATION {"citationItems":[{"id":"ITEM-1","itemData":{"DOI":"10.1016/0300-9084(91)90113-F","ISSN":"61831638","PMID":"1911946","abstract":"The growth of defect of a lambda phage carrying a recA-lacZ fusion was used to select mutations that reduced recA expression. Nine single base changes in the recA promoter were isolated that reduced both induced and basal (repressed) levels of expression. Deletion analysis of the promoter region and mapping of transcripts indicated that there is one main promoter responsible for both basal and induced expression. Some of the mutants displayed a lowered induction ration, raising the possibility that there is a raising the possibility that there is a second, weak promoter that is not regulated by the SOS response. When one of the mutants was examined, it showed normal affinity for LexA repressor binding to the operator site. Binding of RNA polymerase to this mutant promoter, however, was much reduced. Further binding experiments suggested that LexA does not block RNA polymerase binding to the recA promoter, but inhibits a later step in initiation. © 1991.","author":[{"dropping-particle":"","family":"Weisemann","given":"J. M.","non-dropping-particle":"","parse-names":false,"suffix":""},{"dropping-particle":"","family":"Weinstock","given":"G. M.","non-dropping-particle":"","parse-names":false,"suffix":""}],"container-title":"Biochimie","id":"ITEM-1","issue":"4","issued":{"date-parts":[["1991","4","1"]]},"page":"457-470","publisher":"Elsevier","title":"The promoter of the recA gene of Escherichia coli","type":"article-journal","volume":"73"},"uris":["http://www.mendeley.com/documents/?uuid=f4ba2e4f-9750-3635-a596-3b98ab0ab423"]}],"mendeley":{"formattedCitation":"&lt;sup&gt;4&lt;/sup&gt;","plainTextFormattedCitation":"4"},"properties":{"noteIndex":0},"schema":"https://github.com/citation-style-language/schema/raw/master/csl-citation.json"}</w:instrText>
      </w:r>
      <w:r w:rsidR="00650853">
        <w:rPr>
          <w:rFonts w:ascii="Times New Roman" w:hAnsi="Times New Roman" w:cs="Times New Roman"/>
          <w:sz w:val="24"/>
          <w:szCs w:val="24"/>
        </w:rPr>
        <w:fldChar w:fldCharType="separate"/>
      </w:r>
      <w:r w:rsidR="00650853" w:rsidRPr="00650853">
        <w:rPr>
          <w:rFonts w:ascii="Times New Roman" w:hAnsi="Times New Roman" w:cs="Times New Roman"/>
          <w:noProof/>
          <w:sz w:val="24"/>
          <w:szCs w:val="24"/>
          <w:vertAlign w:val="superscript"/>
        </w:rPr>
        <w:t>4</w:t>
      </w:r>
      <w:r w:rsidR="00650853">
        <w:rPr>
          <w:rFonts w:ascii="Times New Roman" w:hAnsi="Times New Roman" w:cs="Times New Roman"/>
          <w:sz w:val="24"/>
          <w:szCs w:val="24"/>
        </w:rPr>
        <w:fldChar w:fldCharType="end"/>
      </w:r>
      <w:r>
        <w:rPr>
          <w:rFonts w:ascii="Times New Roman" w:hAnsi="Times New Roman" w:cs="Times New Roman"/>
          <w:sz w:val="24"/>
          <w:szCs w:val="24"/>
        </w:rPr>
        <w:t xml:space="preserve">. Currently we are working on linearizing a simplified plasmid that includes the necessary promoter to transcribe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I did not have time to finish this process, but I have </w:t>
      </w:r>
      <w:r w:rsidR="00233047">
        <w:rPr>
          <w:rFonts w:ascii="Times New Roman" w:hAnsi="Times New Roman" w:cs="Times New Roman"/>
          <w:sz w:val="24"/>
          <w:szCs w:val="24"/>
        </w:rPr>
        <w:t xml:space="preserve">frozen large samples of it away for future use. </w:t>
      </w:r>
    </w:p>
    <w:p w14:paraId="23B05DE1" w14:textId="4A82AFBB" w:rsidR="00C4717F" w:rsidRDefault="00233047" w:rsidP="00233047">
      <w:pPr>
        <w:spacing w:line="360" w:lineRule="auto"/>
        <w:ind w:firstLine="720"/>
        <w:rPr>
          <w:rFonts w:ascii="Times New Roman" w:hAnsi="Times New Roman" w:cs="Times New Roman"/>
          <w:sz w:val="24"/>
          <w:szCs w:val="24"/>
        </w:rPr>
      </w:pPr>
      <w:r>
        <w:rPr>
          <w:rFonts w:ascii="Times New Roman" w:hAnsi="Times New Roman" w:cs="Times New Roman"/>
          <w:sz w:val="24"/>
          <w:szCs w:val="24"/>
        </w:rPr>
        <w:t>I will continue to work at this in the fall while moving forward on the T7 RNAP work. I am looking forward to exploring crosslinking for the first time. When I do finalize the eco conditions, my work on T7 will have given me the necessary experience to proceed with pausing conditions and crosslinking much faster the second go. I will be presenting this work along with any updates at Elkin Isaac, as well as at ASBMB. I am also writing my thesis based on this work.</w:t>
      </w:r>
    </w:p>
    <w:p w14:paraId="304A2B3A" w14:textId="402FDE37" w:rsidR="00233047" w:rsidRDefault="00233047" w:rsidP="002330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Last summer, I was modeling this project using a variety of different molecular modeling software. I learned so much through that summer, and it was a great way to use my time stuck at home. This summer I was able to take everything that I had </w:t>
      </w:r>
      <w:r w:rsidR="008A337B">
        <w:rPr>
          <w:rFonts w:ascii="Times New Roman" w:hAnsi="Times New Roman" w:cs="Times New Roman"/>
          <w:sz w:val="24"/>
          <w:szCs w:val="24"/>
        </w:rPr>
        <w:t>learned and</w:t>
      </w:r>
      <w:r>
        <w:rPr>
          <w:rFonts w:ascii="Times New Roman" w:hAnsi="Times New Roman" w:cs="Times New Roman"/>
          <w:sz w:val="24"/>
          <w:szCs w:val="24"/>
        </w:rPr>
        <w:t xml:space="preserve"> apply it to a laboratory setting. Full-time lab work was a new experience for me, and I absolutely loved it. This confirmed the love for research that I thought I began to experience last year. Living on campus and being able </w:t>
      </w:r>
      <w:proofErr w:type="gramStart"/>
      <w:r>
        <w:rPr>
          <w:rFonts w:ascii="Times New Roman" w:hAnsi="Times New Roman" w:cs="Times New Roman"/>
          <w:sz w:val="24"/>
          <w:szCs w:val="24"/>
        </w:rPr>
        <w:t>to fully focus</w:t>
      </w:r>
      <w:proofErr w:type="gramEnd"/>
      <w:r>
        <w:rPr>
          <w:rFonts w:ascii="Times New Roman" w:hAnsi="Times New Roman" w:cs="Times New Roman"/>
          <w:sz w:val="24"/>
          <w:szCs w:val="24"/>
        </w:rPr>
        <w:t xml:space="preserve"> on my research was a fantastic experience that I will remember moving on to graduate school in the future. </w:t>
      </w:r>
    </w:p>
    <w:p w14:paraId="61327FBC" w14:textId="7B79173B" w:rsidR="00FA5A0C" w:rsidRDefault="00233047" w:rsidP="003760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Thank you to Dr. McCaffrey, Renee, the </w:t>
      </w:r>
      <w:proofErr w:type="spellStart"/>
      <w:r>
        <w:rPr>
          <w:rFonts w:ascii="Times New Roman" w:hAnsi="Times New Roman" w:cs="Times New Roman"/>
          <w:sz w:val="24"/>
          <w:szCs w:val="24"/>
        </w:rPr>
        <w:t>Fursca</w:t>
      </w:r>
      <w:proofErr w:type="spellEnd"/>
      <w:r>
        <w:rPr>
          <w:rFonts w:ascii="Times New Roman" w:hAnsi="Times New Roman" w:cs="Times New Roman"/>
          <w:sz w:val="24"/>
          <w:szCs w:val="24"/>
        </w:rPr>
        <w:t xml:space="preserve"> committee and everyone else who made this summer possible. </w:t>
      </w:r>
    </w:p>
    <w:p w14:paraId="3294AB17" w14:textId="77777777" w:rsidR="003760F0" w:rsidRDefault="003760F0" w:rsidP="003760F0">
      <w:pPr>
        <w:spacing w:line="360" w:lineRule="auto"/>
        <w:rPr>
          <w:rFonts w:ascii="Times New Roman" w:hAnsi="Times New Roman" w:cs="Times New Roman"/>
          <w:sz w:val="24"/>
          <w:szCs w:val="24"/>
        </w:rPr>
      </w:pPr>
    </w:p>
    <w:p w14:paraId="33521801" w14:textId="77777777" w:rsidR="003760F0" w:rsidRDefault="003760F0" w:rsidP="00FA5A0C">
      <w:pPr>
        <w:spacing w:line="360" w:lineRule="auto"/>
        <w:jc w:val="center"/>
        <w:rPr>
          <w:rFonts w:ascii="Times New Roman" w:hAnsi="Times New Roman" w:cs="Times New Roman"/>
          <w:sz w:val="24"/>
          <w:szCs w:val="24"/>
        </w:rPr>
      </w:pPr>
    </w:p>
    <w:p w14:paraId="2B92F938" w14:textId="77777777" w:rsidR="003760F0" w:rsidRDefault="003760F0" w:rsidP="00FA5A0C">
      <w:pPr>
        <w:spacing w:line="360" w:lineRule="auto"/>
        <w:jc w:val="center"/>
        <w:rPr>
          <w:rFonts w:ascii="Times New Roman" w:hAnsi="Times New Roman" w:cs="Times New Roman"/>
          <w:sz w:val="24"/>
          <w:szCs w:val="24"/>
        </w:rPr>
      </w:pPr>
    </w:p>
    <w:p w14:paraId="176AED0F" w14:textId="77777777" w:rsidR="003760F0" w:rsidRDefault="003760F0" w:rsidP="00FA5A0C">
      <w:pPr>
        <w:spacing w:line="360" w:lineRule="auto"/>
        <w:jc w:val="center"/>
        <w:rPr>
          <w:rFonts w:ascii="Times New Roman" w:hAnsi="Times New Roman" w:cs="Times New Roman"/>
          <w:sz w:val="24"/>
          <w:szCs w:val="24"/>
        </w:rPr>
      </w:pPr>
    </w:p>
    <w:p w14:paraId="439DA97D" w14:textId="406FADCA" w:rsidR="00FA5A0C" w:rsidRDefault="00FA5A0C" w:rsidP="00FA5A0C">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5FC1D7B2" w14:textId="75FBCF69" w:rsidR="00650853" w:rsidRPr="00650853" w:rsidRDefault="003760F0" w:rsidP="00650853">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650853" w:rsidRPr="00650853">
        <w:rPr>
          <w:rFonts w:ascii="Times New Roman" w:hAnsi="Times New Roman" w:cs="Times New Roman"/>
          <w:noProof/>
          <w:sz w:val="24"/>
          <w:szCs w:val="24"/>
        </w:rPr>
        <w:t xml:space="preserve">(1) </w:t>
      </w:r>
      <w:r w:rsidR="00650853" w:rsidRPr="00650853">
        <w:rPr>
          <w:rFonts w:ascii="Times New Roman" w:hAnsi="Times New Roman" w:cs="Times New Roman"/>
          <w:noProof/>
          <w:sz w:val="24"/>
          <w:szCs w:val="24"/>
        </w:rPr>
        <w:tab/>
        <w:t xml:space="preserve">Widom, J. R.; Rai, V.; Rohlman, C. E.; Walter, N. G. Versatile Transcription Control Based on Reversible DCas9 Binding. </w:t>
      </w:r>
      <w:r w:rsidR="00650853" w:rsidRPr="00650853">
        <w:rPr>
          <w:rFonts w:ascii="Times New Roman" w:hAnsi="Times New Roman" w:cs="Times New Roman"/>
          <w:i/>
          <w:iCs/>
          <w:noProof/>
          <w:sz w:val="24"/>
          <w:szCs w:val="24"/>
        </w:rPr>
        <w:t>RNA</w:t>
      </w:r>
      <w:r w:rsidR="00650853" w:rsidRPr="00650853">
        <w:rPr>
          <w:rFonts w:ascii="Times New Roman" w:hAnsi="Times New Roman" w:cs="Times New Roman"/>
          <w:noProof/>
          <w:sz w:val="24"/>
          <w:szCs w:val="24"/>
        </w:rPr>
        <w:t xml:space="preserve"> </w:t>
      </w:r>
      <w:r w:rsidR="00650853" w:rsidRPr="00650853">
        <w:rPr>
          <w:rFonts w:ascii="Times New Roman" w:hAnsi="Times New Roman" w:cs="Times New Roman"/>
          <w:b/>
          <w:bCs/>
          <w:noProof/>
          <w:sz w:val="24"/>
          <w:szCs w:val="24"/>
        </w:rPr>
        <w:t>2019</w:t>
      </w:r>
      <w:r w:rsidR="00650853" w:rsidRPr="00650853">
        <w:rPr>
          <w:rFonts w:ascii="Times New Roman" w:hAnsi="Times New Roman" w:cs="Times New Roman"/>
          <w:noProof/>
          <w:sz w:val="24"/>
          <w:szCs w:val="24"/>
        </w:rPr>
        <w:t xml:space="preserve">, </w:t>
      </w:r>
      <w:r w:rsidR="00650853" w:rsidRPr="00650853">
        <w:rPr>
          <w:rFonts w:ascii="Times New Roman" w:hAnsi="Times New Roman" w:cs="Times New Roman"/>
          <w:i/>
          <w:iCs/>
          <w:noProof/>
          <w:sz w:val="24"/>
          <w:szCs w:val="24"/>
        </w:rPr>
        <w:t>25</w:t>
      </w:r>
      <w:r w:rsidR="00650853" w:rsidRPr="00650853">
        <w:rPr>
          <w:rFonts w:ascii="Times New Roman" w:hAnsi="Times New Roman" w:cs="Times New Roman"/>
          <w:noProof/>
          <w:sz w:val="24"/>
          <w:szCs w:val="24"/>
        </w:rPr>
        <w:t xml:space="preserve"> (11), 1457–1469. https://doi.org/10.1261/rna.071613.119.</w:t>
      </w:r>
    </w:p>
    <w:p w14:paraId="2A7CA720" w14:textId="77777777" w:rsidR="00650853" w:rsidRPr="00650853" w:rsidRDefault="00650853" w:rsidP="0065085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0853">
        <w:rPr>
          <w:rFonts w:ascii="Times New Roman" w:hAnsi="Times New Roman" w:cs="Times New Roman"/>
          <w:noProof/>
          <w:sz w:val="24"/>
          <w:szCs w:val="24"/>
        </w:rPr>
        <w:t xml:space="preserve">(2) </w:t>
      </w:r>
      <w:r w:rsidRPr="00650853">
        <w:rPr>
          <w:rFonts w:ascii="Times New Roman" w:hAnsi="Times New Roman" w:cs="Times New Roman"/>
          <w:noProof/>
          <w:sz w:val="24"/>
          <w:szCs w:val="24"/>
        </w:rPr>
        <w:tab/>
        <w:t xml:space="preserve">Shao, Y.; Guan, Y.; Wang, L.; Qiu, Z.; Liu, M.; Chen, Y.; Wu, L.; Li, Y.; Ma, X.; Liu, M.; Li, D. CRISPR/Cas-Mediated Genome Editing in the Rat via Direct Injection of One-Cell Embryos. </w:t>
      </w:r>
      <w:r w:rsidRPr="00650853">
        <w:rPr>
          <w:rFonts w:ascii="Times New Roman" w:hAnsi="Times New Roman" w:cs="Times New Roman"/>
          <w:i/>
          <w:iCs/>
          <w:noProof/>
          <w:sz w:val="24"/>
          <w:szCs w:val="24"/>
        </w:rPr>
        <w:t>Nat. Protoc.</w:t>
      </w:r>
      <w:r w:rsidRPr="00650853">
        <w:rPr>
          <w:rFonts w:ascii="Times New Roman" w:hAnsi="Times New Roman" w:cs="Times New Roman"/>
          <w:noProof/>
          <w:sz w:val="24"/>
          <w:szCs w:val="24"/>
        </w:rPr>
        <w:t xml:space="preserve"> </w:t>
      </w:r>
      <w:r w:rsidRPr="00650853">
        <w:rPr>
          <w:rFonts w:ascii="Times New Roman" w:hAnsi="Times New Roman" w:cs="Times New Roman"/>
          <w:b/>
          <w:bCs/>
          <w:noProof/>
          <w:sz w:val="24"/>
          <w:szCs w:val="24"/>
        </w:rPr>
        <w:t>2014</w:t>
      </w:r>
      <w:r w:rsidRPr="00650853">
        <w:rPr>
          <w:rFonts w:ascii="Times New Roman" w:hAnsi="Times New Roman" w:cs="Times New Roman"/>
          <w:noProof/>
          <w:sz w:val="24"/>
          <w:szCs w:val="24"/>
        </w:rPr>
        <w:t xml:space="preserve">, </w:t>
      </w:r>
      <w:r w:rsidRPr="00650853">
        <w:rPr>
          <w:rFonts w:ascii="Times New Roman" w:hAnsi="Times New Roman" w:cs="Times New Roman"/>
          <w:i/>
          <w:iCs/>
          <w:noProof/>
          <w:sz w:val="24"/>
          <w:szCs w:val="24"/>
        </w:rPr>
        <w:t>9</w:t>
      </w:r>
      <w:r w:rsidRPr="00650853">
        <w:rPr>
          <w:rFonts w:ascii="Times New Roman" w:hAnsi="Times New Roman" w:cs="Times New Roman"/>
          <w:noProof/>
          <w:sz w:val="24"/>
          <w:szCs w:val="24"/>
        </w:rPr>
        <w:t xml:space="preserve"> (10), 2493–2512. https://doi.org/10.1038/nprot.2014.171.</w:t>
      </w:r>
    </w:p>
    <w:p w14:paraId="0B2439D7" w14:textId="77777777" w:rsidR="00650853" w:rsidRPr="00650853" w:rsidRDefault="00650853" w:rsidP="0065085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0853">
        <w:rPr>
          <w:rFonts w:ascii="Times New Roman" w:hAnsi="Times New Roman" w:cs="Times New Roman"/>
          <w:noProof/>
          <w:sz w:val="24"/>
          <w:szCs w:val="24"/>
        </w:rPr>
        <w:t xml:space="preserve">(3) </w:t>
      </w:r>
      <w:r w:rsidRPr="00650853">
        <w:rPr>
          <w:rFonts w:ascii="Times New Roman" w:hAnsi="Times New Roman" w:cs="Times New Roman"/>
          <w:noProof/>
          <w:sz w:val="24"/>
          <w:szCs w:val="24"/>
        </w:rPr>
        <w:tab/>
        <w:t xml:space="preserve">Bikard, D.; Jiang, W.; Samai, P.; Hochschild, A.; Zhang, F.; Marraffini, L. A. Programmable Repression and Activation of Bacterial Gene Expression Using an Engineered CRISPR-Cas System. </w:t>
      </w:r>
      <w:r w:rsidRPr="00650853">
        <w:rPr>
          <w:rFonts w:ascii="Times New Roman" w:hAnsi="Times New Roman" w:cs="Times New Roman"/>
          <w:i/>
          <w:iCs/>
          <w:noProof/>
          <w:sz w:val="24"/>
          <w:szCs w:val="24"/>
        </w:rPr>
        <w:t>Nucleic Acids Res.</w:t>
      </w:r>
      <w:r w:rsidRPr="00650853">
        <w:rPr>
          <w:rFonts w:ascii="Times New Roman" w:hAnsi="Times New Roman" w:cs="Times New Roman"/>
          <w:noProof/>
          <w:sz w:val="24"/>
          <w:szCs w:val="24"/>
        </w:rPr>
        <w:t xml:space="preserve"> </w:t>
      </w:r>
      <w:r w:rsidRPr="00650853">
        <w:rPr>
          <w:rFonts w:ascii="Times New Roman" w:hAnsi="Times New Roman" w:cs="Times New Roman"/>
          <w:b/>
          <w:bCs/>
          <w:noProof/>
          <w:sz w:val="24"/>
          <w:szCs w:val="24"/>
        </w:rPr>
        <w:t>2013</w:t>
      </w:r>
      <w:r w:rsidRPr="00650853">
        <w:rPr>
          <w:rFonts w:ascii="Times New Roman" w:hAnsi="Times New Roman" w:cs="Times New Roman"/>
          <w:noProof/>
          <w:sz w:val="24"/>
          <w:szCs w:val="24"/>
        </w:rPr>
        <w:t xml:space="preserve">, </w:t>
      </w:r>
      <w:r w:rsidRPr="00650853">
        <w:rPr>
          <w:rFonts w:ascii="Times New Roman" w:hAnsi="Times New Roman" w:cs="Times New Roman"/>
          <w:i/>
          <w:iCs/>
          <w:noProof/>
          <w:sz w:val="24"/>
          <w:szCs w:val="24"/>
        </w:rPr>
        <w:t>41</w:t>
      </w:r>
      <w:r w:rsidRPr="00650853">
        <w:rPr>
          <w:rFonts w:ascii="Times New Roman" w:hAnsi="Times New Roman" w:cs="Times New Roman"/>
          <w:noProof/>
          <w:sz w:val="24"/>
          <w:szCs w:val="24"/>
        </w:rPr>
        <w:t xml:space="preserve"> (15), 7429–7437. https://doi.org/10.1093/NAR/GKT520.</w:t>
      </w:r>
    </w:p>
    <w:p w14:paraId="07CB9DF6" w14:textId="77777777" w:rsidR="00650853" w:rsidRPr="00650853" w:rsidRDefault="00650853" w:rsidP="00650853">
      <w:pPr>
        <w:widowControl w:val="0"/>
        <w:autoSpaceDE w:val="0"/>
        <w:autoSpaceDN w:val="0"/>
        <w:adjustRightInd w:val="0"/>
        <w:spacing w:after="0" w:line="240" w:lineRule="auto"/>
        <w:ind w:left="640" w:hanging="640"/>
        <w:rPr>
          <w:rFonts w:ascii="Times New Roman" w:hAnsi="Times New Roman" w:cs="Times New Roman"/>
          <w:noProof/>
          <w:sz w:val="24"/>
        </w:rPr>
      </w:pPr>
      <w:r w:rsidRPr="00650853">
        <w:rPr>
          <w:rFonts w:ascii="Times New Roman" w:hAnsi="Times New Roman" w:cs="Times New Roman"/>
          <w:noProof/>
          <w:sz w:val="24"/>
          <w:szCs w:val="24"/>
        </w:rPr>
        <w:t xml:space="preserve">(4) </w:t>
      </w:r>
      <w:r w:rsidRPr="00650853">
        <w:rPr>
          <w:rFonts w:ascii="Times New Roman" w:hAnsi="Times New Roman" w:cs="Times New Roman"/>
          <w:noProof/>
          <w:sz w:val="24"/>
          <w:szCs w:val="24"/>
        </w:rPr>
        <w:tab/>
        <w:t xml:space="preserve">Weisemann, J. M.; Weinstock, G. M. The Promoter of the RecA Gene of Escherichia Coli. </w:t>
      </w:r>
      <w:r w:rsidRPr="00650853">
        <w:rPr>
          <w:rFonts w:ascii="Times New Roman" w:hAnsi="Times New Roman" w:cs="Times New Roman"/>
          <w:i/>
          <w:iCs/>
          <w:noProof/>
          <w:sz w:val="24"/>
          <w:szCs w:val="24"/>
        </w:rPr>
        <w:t>Biochimie</w:t>
      </w:r>
      <w:r w:rsidRPr="00650853">
        <w:rPr>
          <w:rFonts w:ascii="Times New Roman" w:hAnsi="Times New Roman" w:cs="Times New Roman"/>
          <w:noProof/>
          <w:sz w:val="24"/>
          <w:szCs w:val="24"/>
        </w:rPr>
        <w:t xml:space="preserve"> </w:t>
      </w:r>
      <w:r w:rsidRPr="00650853">
        <w:rPr>
          <w:rFonts w:ascii="Times New Roman" w:hAnsi="Times New Roman" w:cs="Times New Roman"/>
          <w:b/>
          <w:bCs/>
          <w:noProof/>
          <w:sz w:val="24"/>
          <w:szCs w:val="24"/>
        </w:rPr>
        <w:t>1991</w:t>
      </w:r>
      <w:r w:rsidRPr="00650853">
        <w:rPr>
          <w:rFonts w:ascii="Times New Roman" w:hAnsi="Times New Roman" w:cs="Times New Roman"/>
          <w:noProof/>
          <w:sz w:val="24"/>
          <w:szCs w:val="24"/>
        </w:rPr>
        <w:t xml:space="preserve">, </w:t>
      </w:r>
      <w:r w:rsidRPr="00650853">
        <w:rPr>
          <w:rFonts w:ascii="Times New Roman" w:hAnsi="Times New Roman" w:cs="Times New Roman"/>
          <w:i/>
          <w:iCs/>
          <w:noProof/>
          <w:sz w:val="24"/>
          <w:szCs w:val="24"/>
        </w:rPr>
        <w:t>73</w:t>
      </w:r>
      <w:r w:rsidRPr="00650853">
        <w:rPr>
          <w:rFonts w:ascii="Times New Roman" w:hAnsi="Times New Roman" w:cs="Times New Roman"/>
          <w:noProof/>
          <w:sz w:val="24"/>
          <w:szCs w:val="24"/>
        </w:rPr>
        <w:t xml:space="preserve"> (4), 457–470. https://doi.org/10.1016/0300-9084(91)90113-F.</w:t>
      </w:r>
    </w:p>
    <w:p w14:paraId="18A99338" w14:textId="0ECDE0E9" w:rsidR="00FA5A0C" w:rsidRPr="005C6872" w:rsidRDefault="003760F0" w:rsidP="005C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FA5A0C" w:rsidRPr="005C68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59F56" w14:textId="77777777" w:rsidR="009E4F04" w:rsidRDefault="009E4F04" w:rsidP="003A22F3">
      <w:pPr>
        <w:spacing w:after="0" w:line="240" w:lineRule="auto"/>
      </w:pPr>
      <w:r>
        <w:separator/>
      </w:r>
    </w:p>
  </w:endnote>
  <w:endnote w:type="continuationSeparator" w:id="0">
    <w:p w14:paraId="3E1668D1" w14:textId="77777777" w:rsidR="009E4F04" w:rsidRDefault="009E4F04" w:rsidP="003A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36ECC" w14:textId="77777777" w:rsidR="009E4F04" w:rsidRDefault="009E4F04" w:rsidP="003A22F3">
      <w:pPr>
        <w:spacing w:after="0" w:line="240" w:lineRule="auto"/>
      </w:pPr>
      <w:r>
        <w:separator/>
      </w:r>
    </w:p>
  </w:footnote>
  <w:footnote w:type="continuationSeparator" w:id="0">
    <w:p w14:paraId="1E970C17" w14:textId="77777777" w:rsidR="009E4F04" w:rsidRDefault="009E4F04" w:rsidP="003A2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C8FA" w14:textId="140649C4" w:rsidR="003A22F3" w:rsidRDefault="003A22F3" w:rsidP="003A22F3">
    <w:pPr>
      <w:pStyle w:val="Header"/>
      <w:jc w:val="right"/>
    </w:pPr>
    <w:r>
      <w:t>Summer FURSCA 202</w:t>
    </w:r>
    <w:r w:rsidR="002D5D2F">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84"/>
    <w:rsid w:val="00003FC4"/>
    <w:rsid w:val="000B3D8E"/>
    <w:rsid w:val="00180284"/>
    <w:rsid w:val="00233047"/>
    <w:rsid w:val="002D5D2F"/>
    <w:rsid w:val="003760F0"/>
    <w:rsid w:val="003A22F3"/>
    <w:rsid w:val="003B3D85"/>
    <w:rsid w:val="004C160C"/>
    <w:rsid w:val="004F14FC"/>
    <w:rsid w:val="005C6872"/>
    <w:rsid w:val="005F6FBA"/>
    <w:rsid w:val="00650853"/>
    <w:rsid w:val="007C4A71"/>
    <w:rsid w:val="008A25E9"/>
    <w:rsid w:val="008A337B"/>
    <w:rsid w:val="00964CBC"/>
    <w:rsid w:val="009E4F04"/>
    <w:rsid w:val="00A75AA3"/>
    <w:rsid w:val="00B05B79"/>
    <w:rsid w:val="00BD7A2C"/>
    <w:rsid w:val="00BF7758"/>
    <w:rsid w:val="00C25301"/>
    <w:rsid w:val="00C4717F"/>
    <w:rsid w:val="00D414D6"/>
    <w:rsid w:val="00F94DE8"/>
    <w:rsid w:val="00FA5A0C"/>
    <w:rsid w:val="00FE268B"/>
    <w:rsid w:val="00FF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4047B"/>
  <w15:chartTrackingRefBased/>
  <w15:docId w15:val="{7DF18841-2A59-4A55-9D02-B1991051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E268B"/>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4F14FC"/>
    <w:rPr>
      <w:color w:val="0000FF"/>
      <w:u w:val="single"/>
    </w:rPr>
  </w:style>
  <w:style w:type="paragraph" w:styleId="Header">
    <w:name w:val="header"/>
    <w:basedOn w:val="Normal"/>
    <w:link w:val="HeaderChar"/>
    <w:uiPriority w:val="99"/>
    <w:unhideWhenUsed/>
    <w:rsid w:val="003A2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2F3"/>
  </w:style>
  <w:style w:type="paragraph" w:styleId="Footer">
    <w:name w:val="footer"/>
    <w:basedOn w:val="Normal"/>
    <w:link w:val="FooterChar"/>
    <w:uiPriority w:val="99"/>
    <w:unhideWhenUsed/>
    <w:rsid w:val="003A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14053">
      <w:bodyDiv w:val="1"/>
      <w:marLeft w:val="0"/>
      <w:marRight w:val="0"/>
      <w:marTop w:val="0"/>
      <w:marBottom w:val="0"/>
      <w:divBdr>
        <w:top w:val="none" w:sz="0" w:space="0" w:color="auto"/>
        <w:left w:val="none" w:sz="0" w:space="0" w:color="auto"/>
        <w:bottom w:val="none" w:sz="0" w:space="0" w:color="auto"/>
        <w:right w:val="none" w:sz="0" w:space="0" w:color="auto"/>
      </w:divBdr>
      <w:divsChild>
        <w:div w:id="366218786">
          <w:marLeft w:val="0"/>
          <w:marRight w:val="0"/>
          <w:marTop w:val="0"/>
          <w:marBottom w:val="0"/>
          <w:divBdr>
            <w:top w:val="none" w:sz="0" w:space="0" w:color="auto"/>
            <w:left w:val="none" w:sz="0" w:space="0" w:color="auto"/>
            <w:bottom w:val="none" w:sz="0" w:space="0" w:color="auto"/>
            <w:right w:val="none" w:sz="0" w:space="0" w:color="auto"/>
          </w:divBdr>
          <w:divsChild>
            <w:div w:id="257830923">
              <w:marLeft w:val="0"/>
              <w:marRight w:val="0"/>
              <w:marTop w:val="0"/>
              <w:marBottom w:val="0"/>
              <w:divBdr>
                <w:top w:val="none" w:sz="0" w:space="0" w:color="auto"/>
                <w:left w:val="none" w:sz="0" w:space="0" w:color="auto"/>
                <w:bottom w:val="none" w:sz="0" w:space="0" w:color="auto"/>
                <w:right w:val="none" w:sz="0" w:space="0" w:color="auto"/>
              </w:divBdr>
              <w:divsChild>
                <w:div w:id="597906782">
                  <w:marLeft w:val="600"/>
                  <w:marRight w:val="96"/>
                  <w:marTop w:val="0"/>
                  <w:marBottom w:val="0"/>
                  <w:divBdr>
                    <w:top w:val="none" w:sz="0" w:space="0" w:color="auto"/>
                    <w:left w:val="none" w:sz="0" w:space="0" w:color="auto"/>
                    <w:bottom w:val="none" w:sz="0" w:space="0" w:color="auto"/>
                    <w:right w:val="none" w:sz="0" w:space="0" w:color="auto"/>
                  </w:divBdr>
                </w:div>
              </w:divsChild>
            </w:div>
            <w:div w:id="2104184277">
              <w:marLeft w:val="0"/>
              <w:marRight w:val="0"/>
              <w:marTop w:val="0"/>
              <w:marBottom w:val="0"/>
              <w:divBdr>
                <w:top w:val="none" w:sz="0" w:space="0" w:color="auto"/>
                <w:left w:val="none" w:sz="0" w:space="0" w:color="auto"/>
                <w:bottom w:val="none" w:sz="0" w:space="0" w:color="auto"/>
                <w:right w:val="none" w:sz="0" w:space="0" w:color="auto"/>
              </w:divBdr>
              <w:divsChild>
                <w:div w:id="1016926115">
                  <w:marLeft w:val="600"/>
                  <w:marRight w:val="96"/>
                  <w:marTop w:val="0"/>
                  <w:marBottom w:val="0"/>
                  <w:divBdr>
                    <w:top w:val="none" w:sz="0" w:space="0" w:color="auto"/>
                    <w:left w:val="none" w:sz="0" w:space="0" w:color="auto"/>
                    <w:bottom w:val="none" w:sz="0" w:space="0" w:color="auto"/>
                    <w:right w:val="none" w:sz="0" w:space="0" w:color="auto"/>
                  </w:divBdr>
                </w:div>
              </w:divsChild>
            </w:div>
            <w:div w:id="341782889">
              <w:marLeft w:val="0"/>
              <w:marRight w:val="0"/>
              <w:marTop w:val="0"/>
              <w:marBottom w:val="0"/>
              <w:divBdr>
                <w:top w:val="none" w:sz="0" w:space="0" w:color="auto"/>
                <w:left w:val="none" w:sz="0" w:space="0" w:color="auto"/>
                <w:bottom w:val="none" w:sz="0" w:space="0" w:color="auto"/>
                <w:right w:val="none" w:sz="0" w:space="0" w:color="auto"/>
              </w:divBdr>
              <w:divsChild>
                <w:div w:id="18818034">
                  <w:marLeft w:val="600"/>
                  <w:marRight w:val="96"/>
                  <w:marTop w:val="0"/>
                  <w:marBottom w:val="0"/>
                  <w:divBdr>
                    <w:top w:val="none" w:sz="0" w:space="0" w:color="auto"/>
                    <w:left w:val="none" w:sz="0" w:space="0" w:color="auto"/>
                    <w:bottom w:val="none" w:sz="0" w:space="0" w:color="auto"/>
                    <w:right w:val="none" w:sz="0" w:space="0" w:color="auto"/>
                  </w:divBdr>
                </w:div>
              </w:divsChild>
            </w:div>
            <w:div w:id="360472031">
              <w:marLeft w:val="0"/>
              <w:marRight w:val="0"/>
              <w:marTop w:val="0"/>
              <w:marBottom w:val="0"/>
              <w:divBdr>
                <w:top w:val="none" w:sz="0" w:space="0" w:color="auto"/>
                <w:left w:val="none" w:sz="0" w:space="0" w:color="auto"/>
                <w:bottom w:val="none" w:sz="0" w:space="0" w:color="auto"/>
                <w:right w:val="none" w:sz="0" w:space="0" w:color="auto"/>
              </w:divBdr>
              <w:divsChild>
                <w:div w:id="369764806">
                  <w:marLeft w:val="600"/>
                  <w:marRight w:val="96"/>
                  <w:marTop w:val="0"/>
                  <w:marBottom w:val="0"/>
                  <w:divBdr>
                    <w:top w:val="none" w:sz="0" w:space="0" w:color="auto"/>
                    <w:left w:val="none" w:sz="0" w:space="0" w:color="auto"/>
                    <w:bottom w:val="none" w:sz="0" w:space="0" w:color="auto"/>
                    <w:right w:val="none" w:sz="0" w:space="0" w:color="auto"/>
                  </w:divBdr>
                </w:div>
              </w:divsChild>
            </w:div>
            <w:div w:id="1085298830">
              <w:marLeft w:val="0"/>
              <w:marRight w:val="0"/>
              <w:marTop w:val="0"/>
              <w:marBottom w:val="0"/>
              <w:divBdr>
                <w:top w:val="none" w:sz="0" w:space="0" w:color="auto"/>
                <w:left w:val="none" w:sz="0" w:space="0" w:color="auto"/>
                <w:bottom w:val="none" w:sz="0" w:space="0" w:color="auto"/>
                <w:right w:val="none" w:sz="0" w:space="0" w:color="auto"/>
              </w:divBdr>
              <w:divsChild>
                <w:div w:id="1234852849">
                  <w:marLeft w:val="600"/>
                  <w:marRight w:val="96"/>
                  <w:marTop w:val="0"/>
                  <w:marBottom w:val="0"/>
                  <w:divBdr>
                    <w:top w:val="none" w:sz="0" w:space="0" w:color="auto"/>
                    <w:left w:val="none" w:sz="0" w:space="0" w:color="auto"/>
                    <w:bottom w:val="none" w:sz="0" w:space="0" w:color="auto"/>
                    <w:right w:val="none" w:sz="0" w:space="0" w:color="auto"/>
                  </w:divBdr>
                </w:div>
              </w:divsChild>
            </w:div>
            <w:div w:id="1626501988">
              <w:marLeft w:val="0"/>
              <w:marRight w:val="0"/>
              <w:marTop w:val="0"/>
              <w:marBottom w:val="0"/>
              <w:divBdr>
                <w:top w:val="none" w:sz="0" w:space="0" w:color="auto"/>
                <w:left w:val="none" w:sz="0" w:space="0" w:color="auto"/>
                <w:bottom w:val="none" w:sz="0" w:space="0" w:color="auto"/>
                <w:right w:val="none" w:sz="0" w:space="0" w:color="auto"/>
              </w:divBdr>
              <w:divsChild>
                <w:div w:id="1709992423">
                  <w:marLeft w:val="600"/>
                  <w:marRight w:val="96"/>
                  <w:marTop w:val="0"/>
                  <w:marBottom w:val="0"/>
                  <w:divBdr>
                    <w:top w:val="none" w:sz="0" w:space="0" w:color="auto"/>
                    <w:left w:val="none" w:sz="0" w:space="0" w:color="auto"/>
                    <w:bottom w:val="none" w:sz="0" w:space="0" w:color="auto"/>
                    <w:right w:val="none" w:sz="0" w:space="0" w:color="auto"/>
                  </w:divBdr>
                </w:div>
              </w:divsChild>
            </w:div>
            <w:div w:id="1272712092">
              <w:marLeft w:val="0"/>
              <w:marRight w:val="0"/>
              <w:marTop w:val="0"/>
              <w:marBottom w:val="0"/>
              <w:divBdr>
                <w:top w:val="none" w:sz="0" w:space="0" w:color="auto"/>
                <w:left w:val="none" w:sz="0" w:space="0" w:color="auto"/>
                <w:bottom w:val="none" w:sz="0" w:space="0" w:color="auto"/>
                <w:right w:val="none" w:sz="0" w:space="0" w:color="auto"/>
              </w:divBdr>
              <w:divsChild>
                <w:div w:id="1934583624">
                  <w:marLeft w:val="600"/>
                  <w:marRight w:val="96"/>
                  <w:marTop w:val="0"/>
                  <w:marBottom w:val="0"/>
                  <w:divBdr>
                    <w:top w:val="none" w:sz="0" w:space="0" w:color="auto"/>
                    <w:left w:val="none" w:sz="0" w:space="0" w:color="auto"/>
                    <w:bottom w:val="none" w:sz="0" w:space="0" w:color="auto"/>
                    <w:right w:val="none" w:sz="0" w:space="0" w:color="auto"/>
                  </w:divBdr>
                </w:div>
              </w:divsChild>
            </w:div>
            <w:div w:id="1495953466">
              <w:marLeft w:val="0"/>
              <w:marRight w:val="0"/>
              <w:marTop w:val="0"/>
              <w:marBottom w:val="0"/>
              <w:divBdr>
                <w:top w:val="none" w:sz="0" w:space="0" w:color="auto"/>
                <w:left w:val="none" w:sz="0" w:space="0" w:color="auto"/>
                <w:bottom w:val="none" w:sz="0" w:space="0" w:color="auto"/>
                <w:right w:val="none" w:sz="0" w:space="0" w:color="auto"/>
              </w:divBdr>
              <w:divsChild>
                <w:div w:id="1610047574">
                  <w:marLeft w:val="600"/>
                  <w:marRight w:val="96"/>
                  <w:marTop w:val="0"/>
                  <w:marBottom w:val="0"/>
                  <w:divBdr>
                    <w:top w:val="none" w:sz="0" w:space="0" w:color="auto"/>
                    <w:left w:val="none" w:sz="0" w:space="0" w:color="auto"/>
                    <w:bottom w:val="none" w:sz="0" w:space="0" w:color="auto"/>
                    <w:right w:val="none" w:sz="0" w:space="0" w:color="auto"/>
                  </w:divBdr>
                </w:div>
              </w:divsChild>
            </w:div>
            <w:div w:id="2058242861">
              <w:marLeft w:val="0"/>
              <w:marRight w:val="0"/>
              <w:marTop w:val="0"/>
              <w:marBottom w:val="0"/>
              <w:divBdr>
                <w:top w:val="none" w:sz="0" w:space="0" w:color="auto"/>
                <w:left w:val="none" w:sz="0" w:space="0" w:color="auto"/>
                <w:bottom w:val="none" w:sz="0" w:space="0" w:color="auto"/>
                <w:right w:val="none" w:sz="0" w:space="0" w:color="auto"/>
              </w:divBdr>
              <w:divsChild>
                <w:div w:id="72553650">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5833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551C-F48E-414F-A17F-F3C35F00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Hogaboom</dc:creator>
  <cp:keywords/>
  <dc:description/>
  <cp:lastModifiedBy>Renee M Kreger</cp:lastModifiedBy>
  <cp:revision>2</cp:revision>
  <dcterms:created xsi:type="dcterms:W3CDTF">2021-07-26T13:05:00Z</dcterms:created>
  <dcterms:modified xsi:type="dcterms:W3CDTF">2021-07-26T13:05:00Z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http://www.zotero.org/styles/american-chemical-society</vt:lpwstr>
  </property>
  <property fmtid="{D5CDD505-2E9C-101B-9397-08002B2CF9AE}" pid="23" name="Mendeley Document_1">
    <vt:lpwstr>True</vt:lpwstr>
  </property>
  <property fmtid="{D5CDD505-2E9C-101B-9397-08002B2CF9AE}" pid="24" name="Mendeley Unique User Id_1">
    <vt:lpwstr>61d0c755-1008-3ad4-8fd0-5a4e4da0e0f3</vt:lpwstr>
  </property>
</Properties>
</file>