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58C5C" w14:textId="3DE866CB" w:rsidR="002001FB" w:rsidRDefault="00FF28F0" w:rsidP="00A124B9">
      <w:pPr>
        <w:spacing w:line="300" w:lineRule="auto"/>
        <w:jc w:val="center"/>
        <w:rPr>
          <w:rFonts w:ascii="Times New Roman" w:hAnsi="Times New Roman" w:cs="Times New Roman"/>
        </w:rPr>
      </w:pPr>
      <w:r>
        <w:rPr>
          <w:rFonts w:ascii="Times New Roman" w:hAnsi="Times New Roman" w:cs="Times New Roman"/>
        </w:rPr>
        <w:t>Rap as Resistance: German Rap Music as Anti-Racist and Pro-Immigrant Social Justice Work</w:t>
      </w:r>
    </w:p>
    <w:p w14:paraId="6EB94FC0" w14:textId="56355BF4" w:rsidR="002001FB" w:rsidRDefault="004351A6" w:rsidP="00A124B9">
      <w:pPr>
        <w:spacing w:line="300" w:lineRule="auto"/>
        <w:jc w:val="center"/>
        <w:rPr>
          <w:rFonts w:ascii="Times New Roman" w:hAnsi="Times New Roman" w:cs="Times New Roman"/>
        </w:rPr>
      </w:pPr>
      <w:r>
        <w:rPr>
          <w:rFonts w:ascii="Times New Roman" w:hAnsi="Times New Roman" w:cs="Times New Roman"/>
        </w:rPr>
        <w:t>Alivia Benedict:</w:t>
      </w:r>
      <w:r w:rsidR="002001FB">
        <w:rPr>
          <w:rFonts w:ascii="Times New Roman" w:hAnsi="Times New Roman" w:cs="Times New Roman"/>
        </w:rPr>
        <w:t xml:space="preserve"> 2021</w:t>
      </w:r>
      <w:r>
        <w:rPr>
          <w:rFonts w:ascii="Times New Roman" w:hAnsi="Times New Roman" w:cs="Times New Roman"/>
        </w:rPr>
        <w:t xml:space="preserve"> End of Summer Report</w:t>
      </w:r>
    </w:p>
    <w:p w14:paraId="725DE234" w14:textId="588B2FE5" w:rsidR="002001FB" w:rsidRDefault="002001FB" w:rsidP="00A124B9">
      <w:pPr>
        <w:spacing w:line="300" w:lineRule="auto"/>
        <w:jc w:val="center"/>
        <w:rPr>
          <w:rFonts w:ascii="Times New Roman" w:hAnsi="Times New Roman" w:cs="Times New Roman"/>
        </w:rPr>
      </w:pPr>
      <w:r>
        <w:rPr>
          <w:rFonts w:ascii="Times New Roman" w:hAnsi="Times New Roman" w:cs="Times New Roman"/>
        </w:rPr>
        <w:t>Albion College, Albion MI</w:t>
      </w:r>
    </w:p>
    <w:p w14:paraId="02832CB9" w14:textId="77777777" w:rsidR="003F3C41" w:rsidRDefault="003F3C41" w:rsidP="00A124B9">
      <w:pPr>
        <w:spacing w:line="300" w:lineRule="auto"/>
        <w:ind w:firstLine="720"/>
        <w:rPr>
          <w:rFonts w:ascii="Times New Roman" w:hAnsi="Times New Roman" w:cs="Times New Roman"/>
        </w:rPr>
      </w:pPr>
    </w:p>
    <w:p w14:paraId="79C1C3EA" w14:textId="4332067C" w:rsidR="00F42CBE" w:rsidRDefault="00E05B16" w:rsidP="00A124B9">
      <w:pPr>
        <w:spacing w:line="300" w:lineRule="auto"/>
        <w:ind w:firstLine="720"/>
        <w:rPr>
          <w:rFonts w:ascii="Times New Roman" w:hAnsi="Times New Roman" w:cs="Times New Roman"/>
        </w:rPr>
      </w:pPr>
      <w:r w:rsidRPr="00E05B16">
        <w:rPr>
          <w:rFonts w:ascii="Times New Roman" w:hAnsi="Times New Roman" w:cs="Times New Roman"/>
        </w:rPr>
        <w:t xml:space="preserve">This summer I </w:t>
      </w:r>
      <w:r w:rsidR="002E3288">
        <w:rPr>
          <w:rFonts w:ascii="Times New Roman" w:hAnsi="Times New Roman" w:cs="Times New Roman"/>
        </w:rPr>
        <w:t>analyzed</w:t>
      </w:r>
      <w:r>
        <w:rPr>
          <w:rFonts w:ascii="Times New Roman" w:hAnsi="Times New Roman" w:cs="Times New Roman"/>
        </w:rPr>
        <w:t xml:space="preserve"> the relationship between </w:t>
      </w:r>
      <w:r w:rsidR="00481EAB">
        <w:rPr>
          <w:rFonts w:ascii="Times New Roman" w:hAnsi="Times New Roman" w:cs="Times New Roman"/>
        </w:rPr>
        <w:t xml:space="preserve">political </w:t>
      </w:r>
      <w:r>
        <w:rPr>
          <w:rFonts w:ascii="Times New Roman" w:hAnsi="Times New Roman" w:cs="Times New Roman"/>
        </w:rPr>
        <w:t>Hip Hop music and activism in Germany</w:t>
      </w:r>
      <w:r w:rsidR="007E4E81">
        <w:rPr>
          <w:rFonts w:ascii="Times New Roman" w:hAnsi="Times New Roman" w:cs="Times New Roman"/>
        </w:rPr>
        <w:t xml:space="preserve">, </w:t>
      </w:r>
      <w:r w:rsidR="001F1CA2">
        <w:rPr>
          <w:rFonts w:ascii="Times New Roman" w:hAnsi="Times New Roman" w:cs="Times New Roman"/>
        </w:rPr>
        <w:t xml:space="preserve">especially how artists use their platforms to speak out against </w:t>
      </w:r>
      <w:r w:rsidR="00B33961">
        <w:rPr>
          <w:rFonts w:ascii="Times New Roman" w:hAnsi="Times New Roman" w:cs="Times New Roman"/>
        </w:rPr>
        <w:t>social justice issues relevant to them</w:t>
      </w:r>
      <w:r w:rsidR="001F1CA2">
        <w:rPr>
          <w:rFonts w:ascii="Times New Roman" w:hAnsi="Times New Roman" w:cs="Times New Roman"/>
        </w:rPr>
        <w:t>.</w:t>
      </w:r>
      <w:r w:rsidR="00A2014F">
        <w:rPr>
          <w:rFonts w:ascii="Times New Roman" w:hAnsi="Times New Roman" w:cs="Times New Roman"/>
        </w:rPr>
        <w:t xml:space="preserve"> I concentrated on current artists who are people of color</w:t>
      </w:r>
      <w:r w:rsidR="00164652">
        <w:rPr>
          <w:rFonts w:ascii="Times New Roman" w:hAnsi="Times New Roman" w:cs="Times New Roman"/>
        </w:rPr>
        <w:t xml:space="preserve"> and/or have a migrant background</w:t>
      </w:r>
      <w:r w:rsidR="006E4C07">
        <w:rPr>
          <w:rFonts w:ascii="Times New Roman" w:hAnsi="Times New Roman" w:cs="Times New Roman"/>
        </w:rPr>
        <w:t>.</w:t>
      </w:r>
      <w:r w:rsidR="007B2821">
        <w:rPr>
          <w:rFonts w:ascii="Times New Roman" w:hAnsi="Times New Roman" w:cs="Times New Roman"/>
        </w:rPr>
        <w:t xml:space="preserve"> </w:t>
      </w:r>
      <w:r w:rsidR="006E4C07">
        <w:rPr>
          <w:rFonts w:ascii="Times New Roman" w:hAnsi="Times New Roman" w:cs="Times New Roman"/>
        </w:rPr>
        <w:t>I researched</w:t>
      </w:r>
      <w:r w:rsidR="007B2821">
        <w:rPr>
          <w:rFonts w:ascii="Times New Roman" w:hAnsi="Times New Roman" w:cs="Times New Roman"/>
        </w:rPr>
        <w:t xml:space="preserve"> music released between 2001 and now</w:t>
      </w:r>
      <w:r w:rsidR="00164652">
        <w:rPr>
          <w:rFonts w:ascii="Times New Roman" w:hAnsi="Times New Roman" w:cs="Times New Roman"/>
        </w:rPr>
        <w:t>.</w:t>
      </w:r>
      <w:r w:rsidR="005E5866">
        <w:rPr>
          <w:rFonts w:ascii="Times New Roman" w:hAnsi="Times New Roman" w:cs="Times New Roman"/>
        </w:rPr>
        <w:t xml:space="preserve"> </w:t>
      </w:r>
      <w:r w:rsidR="007C07ED">
        <w:rPr>
          <w:rFonts w:ascii="Times New Roman" w:hAnsi="Times New Roman" w:cs="Times New Roman"/>
        </w:rPr>
        <w:t>I learned about a few political musicians and groups through various German classes at Albion</w:t>
      </w:r>
      <w:r w:rsidR="00337855">
        <w:rPr>
          <w:rFonts w:ascii="Times New Roman" w:hAnsi="Times New Roman" w:cs="Times New Roman"/>
        </w:rPr>
        <w:t xml:space="preserve">, </w:t>
      </w:r>
      <w:r w:rsidR="00E73AB4">
        <w:rPr>
          <w:rFonts w:ascii="Times New Roman" w:hAnsi="Times New Roman" w:cs="Times New Roman"/>
        </w:rPr>
        <w:t>and these</w:t>
      </w:r>
      <w:r w:rsidR="00337855">
        <w:rPr>
          <w:rFonts w:ascii="Times New Roman" w:hAnsi="Times New Roman" w:cs="Times New Roman"/>
        </w:rPr>
        <w:t xml:space="preserve"> provided me with inspiration for the project.</w:t>
      </w:r>
      <w:r w:rsidR="00420D9F">
        <w:rPr>
          <w:rFonts w:ascii="Times New Roman" w:hAnsi="Times New Roman" w:cs="Times New Roman"/>
        </w:rPr>
        <w:t xml:space="preserve"> </w:t>
      </w:r>
      <w:r w:rsidR="00620BF4">
        <w:rPr>
          <w:rFonts w:ascii="Times New Roman" w:hAnsi="Times New Roman" w:cs="Times New Roman"/>
        </w:rPr>
        <w:t>I focused on rap music</w:t>
      </w:r>
      <w:r w:rsidR="00337855">
        <w:rPr>
          <w:rFonts w:ascii="Times New Roman" w:hAnsi="Times New Roman" w:cs="Times New Roman"/>
        </w:rPr>
        <w:t xml:space="preserve">, although </w:t>
      </w:r>
      <w:r w:rsidR="00436D4C">
        <w:rPr>
          <w:rFonts w:ascii="Times New Roman" w:hAnsi="Times New Roman" w:cs="Times New Roman"/>
        </w:rPr>
        <w:t xml:space="preserve">the four elements of Hip Hop include </w:t>
      </w:r>
      <w:r w:rsidR="00F15816">
        <w:rPr>
          <w:rFonts w:ascii="Times New Roman" w:hAnsi="Times New Roman" w:cs="Times New Roman"/>
        </w:rPr>
        <w:t>graffiti, breakdancing, and DJing</w:t>
      </w:r>
      <w:r w:rsidR="00436D4C">
        <w:rPr>
          <w:rFonts w:ascii="Times New Roman" w:hAnsi="Times New Roman" w:cs="Times New Roman"/>
        </w:rPr>
        <w:t xml:space="preserve"> in addition to rap</w:t>
      </w:r>
      <w:r w:rsidR="00420D9F">
        <w:rPr>
          <w:rFonts w:ascii="Times New Roman" w:hAnsi="Times New Roman" w:cs="Times New Roman"/>
        </w:rPr>
        <w:t>.</w:t>
      </w:r>
      <w:r w:rsidR="00333833">
        <w:rPr>
          <w:rFonts w:ascii="Times New Roman" w:hAnsi="Times New Roman" w:cs="Times New Roman"/>
        </w:rPr>
        <w:t xml:space="preserve"> </w:t>
      </w:r>
      <w:r w:rsidR="00D7224E">
        <w:rPr>
          <w:rFonts w:ascii="Times New Roman" w:hAnsi="Times New Roman" w:cs="Times New Roman"/>
        </w:rPr>
        <w:t>My goals were to read current secondary literature on the topic,</w:t>
      </w:r>
      <w:r w:rsidR="00420D9F">
        <w:rPr>
          <w:rFonts w:ascii="Times New Roman" w:hAnsi="Times New Roman" w:cs="Times New Roman"/>
        </w:rPr>
        <w:t xml:space="preserve"> identify </w:t>
      </w:r>
      <w:r w:rsidR="00727B4D">
        <w:rPr>
          <w:rFonts w:ascii="Times New Roman" w:hAnsi="Times New Roman" w:cs="Times New Roman"/>
        </w:rPr>
        <w:t xml:space="preserve">10-20 </w:t>
      </w:r>
      <w:r w:rsidR="00420D9F">
        <w:rPr>
          <w:rFonts w:ascii="Times New Roman" w:hAnsi="Times New Roman" w:cs="Times New Roman"/>
        </w:rPr>
        <w:t>rappers who</w:t>
      </w:r>
      <w:r w:rsidR="00F659AD">
        <w:rPr>
          <w:rFonts w:ascii="Times New Roman" w:hAnsi="Times New Roman" w:cs="Times New Roman"/>
        </w:rPr>
        <w:t xml:space="preserve"> use their platforms as a social justice tool</w:t>
      </w:r>
      <w:r w:rsidR="00612663">
        <w:rPr>
          <w:rFonts w:ascii="Times New Roman" w:hAnsi="Times New Roman" w:cs="Times New Roman"/>
        </w:rPr>
        <w:t>,</w:t>
      </w:r>
      <w:r w:rsidR="00F659AD">
        <w:rPr>
          <w:rFonts w:ascii="Times New Roman" w:hAnsi="Times New Roman" w:cs="Times New Roman"/>
        </w:rPr>
        <w:t xml:space="preserve"> </w:t>
      </w:r>
      <w:r w:rsidR="00420D9F">
        <w:rPr>
          <w:rFonts w:ascii="Times New Roman" w:hAnsi="Times New Roman" w:cs="Times New Roman"/>
        </w:rPr>
        <w:t xml:space="preserve">find songs </w:t>
      </w:r>
      <w:r w:rsidR="00B51E26">
        <w:rPr>
          <w:rFonts w:ascii="Times New Roman" w:hAnsi="Times New Roman" w:cs="Times New Roman"/>
        </w:rPr>
        <w:t>that</w:t>
      </w:r>
      <w:r w:rsidR="00420D9F">
        <w:rPr>
          <w:rFonts w:ascii="Times New Roman" w:hAnsi="Times New Roman" w:cs="Times New Roman"/>
        </w:rPr>
        <w:t xml:space="preserve"> </w:t>
      </w:r>
      <w:r w:rsidR="002535C3">
        <w:rPr>
          <w:rFonts w:ascii="Times New Roman" w:hAnsi="Times New Roman" w:cs="Times New Roman"/>
        </w:rPr>
        <w:t xml:space="preserve">contain politically charged lyrics, </w:t>
      </w:r>
      <w:r w:rsidR="009209DD">
        <w:rPr>
          <w:rFonts w:ascii="Times New Roman" w:hAnsi="Times New Roman" w:cs="Times New Roman"/>
        </w:rPr>
        <w:t>search for evidence of engagement on social media</w:t>
      </w:r>
      <w:r w:rsidR="00B1471C">
        <w:rPr>
          <w:rFonts w:ascii="Times New Roman" w:hAnsi="Times New Roman" w:cs="Times New Roman"/>
        </w:rPr>
        <w:t>, read and conduct interviews</w:t>
      </w:r>
      <w:r w:rsidR="00606EAC">
        <w:rPr>
          <w:rFonts w:ascii="Times New Roman" w:hAnsi="Times New Roman" w:cs="Times New Roman"/>
        </w:rPr>
        <w:t>,</w:t>
      </w:r>
      <w:r w:rsidR="00DA5531">
        <w:rPr>
          <w:rFonts w:ascii="Times New Roman" w:hAnsi="Times New Roman" w:cs="Times New Roman"/>
        </w:rPr>
        <w:t xml:space="preserve"> find signs of organizational involvement,</w:t>
      </w:r>
      <w:r w:rsidR="00606EAC">
        <w:rPr>
          <w:rFonts w:ascii="Times New Roman" w:hAnsi="Times New Roman" w:cs="Times New Roman"/>
        </w:rPr>
        <w:t xml:space="preserve"> and determine the impact of activist behavior on social and political movements</w:t>
      </w:r>
      <w:r w:rsidR="00436D4C">
        <w:rPr>
          <w:rFonts w:ascii="Times New Roman" w:hAnsi="Times New Roman" w:cs="Times New Roman"/>
        </w:rPr>
        <w:t xml:space="preserve"> in Germany</w:t>
      </w:r>
      <w:r w:rsidR="00606EAC">
        <w:rPr>
          <w:rFonts w:ascii="Times New Roman" w:hAnsi="Times New Roman" w:cs="Times New Roman"/>
        </w:rPr>
        <w:t>.</w:t>
      </w:r>
      <w:r w:rsidR="003C0586">
        <w:rPr>
          <w:rFonts w:ascii="Times New Roman" w:hAnsi="Times New Roman" w:cs="Times New Roman"/>
        </w:rPr>
        <w:t xml:space="preserve"> </w:t>
      </w:r>
      <w:r w:rsidR="00453B1F">
        <w:rPr>
          <w:rFonts w:ascii="Times New Roman" w:hAnsi="Times New Roman" w:cs="Times New Roman"/>
        </w:rPr>
        <w:t xml:space="preserve">I wanted to find political music and behavior as well as the impact of that on </w:t>
      </w:r>
      <w:r w:rsidR="00BE034C">
        <w:rPr>
          <w:rFonts w:ascii="Times New Roman" w:hAnsi="Times New Roman" w:cs="Times New Roman"/>
        </w:rPr>
        <w:t xml:space="preserve">German </w:t>
      </w:r>
      <w:r w:rsidR="00453B1F">
        <w:rPr>
          <w:rFonts w:ascii="Times New Roman" w:hAnsi="Times New Roman" w:cs="Times New Roman"/>
        </w:rPr>
        <w:t>society</w:t>
      </w:r>
      <w:r w:rsidR="00723728">
        <w:rPr>
          <w:rFonts w:ascii="Times New Roman" w:hAnsi="Times New Roman" w:cs="Times New Roman"/>
        </w:rPr>
        <w:t>.</w:t>
      </w:r>
      <w:r w:rsidR="00963486">
        <w:rPr>
          <w:rFonts w:ascii="Times New Roman" w:hAnsi="Times New Roman" w:cs="Times New Roman"/>
        </w:rPr>
        <w:t xml:space="preserve"> I also hoped to find any relevant legislation that might show</w:t>
      </w:r>
      <w:r w:rsidR="00C77C11">
        <w:rPr>
          <w:rFonts w:ascii="Times New Roman" w:hAnsi="Times New Roman" w:cs="Times New Roman"/>
        </w:rPr>
        <w:t xml:space="preserve"> the role rappers play in pushing for social change.</w:t>
      </w:r>
      <w:r w:rsidR="00D65D8F">
        <w:rPr>
          <w:rFonts w:ascii="Times New Roman" w:hAnsi="Times New Roman" w:cs="Times New Roman"/>
        </w:rPr>
        <w:t xml:space="preserve"> I am writing a senior thesis, and I designed this project with the intention of providing me with a foundation for that</w:t>
      </w:r>
      <w:r w:rsidR="00C268EC">
        <w:rPr>
          <w:rFonts w:ascii="Times New Roman" w:hAnsi="Times New Roman" w:cs="Times New Roman"/>
        </w:rPr>
        <w:t xml:space="preserve"> work, including writing draft sections throughout the FURSCA period.</w:t>
      </w:r>
    </w:p>
    <w:p w14:paraId="54CC4A29" w14:textId="4916BF34" w:rsidR="00C77C11" w:rsidRDefault="00C77C11" w:rsidP="00A124B9">
      <w:pPr>
        <w:spacing w:line="300" w:lineRule="auto"/>
        <w:ind w:firstLine="720"/>
        <w:rPr>
          <w:rFonts w:ascii="Times New Roman" w:hAnsi="Times New Roman" w:cs="Times New Roman"/>
        </w:rPr>
      </w:pPr>
      <w:r>
        <w:rPr>
          <w:rFonts w:ascii="Times New Roman" w:hAnsi="Times New Roman" w:cs="Times New Roman"/>
        </w:rPr>
        <w:t>I achieved many of my goals</w:t>
      </w:r>
      <w:r w:rsidR="00013054">
        <w:rPr>
          <w:rFonts w:ascii="Times New Roman" w:hAnsi="Times New Roman" w:cs="Times New Roman"/>
        </w:rPr>
        <w:t>.</w:t>
      </w:r>
      <w:r w:rsidR="00970D80">
        <w:rPr>
          <w:rFonts w:ascii="Times New Roman" w:hAnsi="Times New Roman" w:cs="Times New Roman"/>
        </w:rPr>
        <w:t xml:space="preserve"> I read</w:t>
      </w:r>
      <w:r w:rsidR="00B36F27">
        <w:rPr>
          <w:rFonts w:ascii="Times New Roman" w:hAnsi="Times New Roman" w:cs="Times New Roman"/>
        </w:rPr>
        <w:t xml:space="preserve"> over 25 articles relevant to the topic, and I read sections of </w:t>
      </w:r>
      <w:r w:rsidR="00373178">
        <w:rPr>
          <w:rFonts w:ascii="Times New Roman" w:hAnsi="Times New Roman" w:cs="Times New Roman"/>
        </w:rPr>
        <w:t>four</w:t>
      </w:r>
      <w:r w:rsidR="00B36F27">
        <w:rPr>
          <w:rFonts w:ascii="Times New Roman" w:hAnsi="Times New Roman" w:cs="Times New Roman"/>
        </w:rPr>
        <w:t xml:space="preserve"> published books.</w:t>
      </w:r>
      <w:r w:rsidR="003320C1">
        <w:rPr>
          <w:rFonts w:ascii="Times New Roman" w:hAnsi="Times New Roman" w:cs="Times New Roman"/>
        </w:rPr>
        <w:t xml:space="preserve"> I now know some important academics to the field, such as Fatima El-Tayeb,</w:t>
      </w:r>
      <w:r w:rsidR="001878DA">
        <w:rPr>
          <w:rFonts w:ascii="Times New Roman" w:hAnsi="Times New Roman" w:cs="Times New Roman"/>
        </w:rPr>
        <w:t xml:space="preserve"> Sascha Verlan, and Timothy Brown.</w:t>
      </w:r>
      <w:r w:rsidR="00013054">
        <w:rPr>
          <w:rFonts w:ascii="Times New Roman" w:hAnsi="Times New Roman" w:cs="Times New Roman"/>
        </w:rPr>
        <w:t xml:space="preserve"> I identified</w:t>
      </w:r>
      <w:r w:rsidR="00315CA0">
        <w:rPr>
          <w:rFonts w:ascii="Times New Roman" w:hAnsi="Times New Roman" w:cs="Times New Roman"/>
        </w:rPr>
        <w:t xml:space="preserve"> around </w:t>
      </w:r>
      <w:r w:rsidR="008152BD">
        <w:rPr>
          <w:rFonts w:ascii="Times New Roman" w:hAnsi="Times New Roman" w:cs="Times New Roman"/>
        </w:rPr>
        <w:t>20</w:t>
      </w:r>
      <w:r w:rsidR="00315CA0">
        <w:rPr>
          <w:rFonts w:ascii="Times New Roman" w:hAnsi="Times New Roman" w:cs="Times New Roman"/>
        </w:rPr>
        <w:t xml:space="preserve"> rappers who have done important work in this realm and analyzed </w:t>
      </w:r>
      <w:r w:rsidR="00006A28">
        <w:rPr>
          <w:rFonts w:ascii="Times New Roman" w:hAnsi="Times New Roman" w:cs="Times New Roman"/>
        </w:rPr>
        <w:t>much</w:t>
      </w:r>
      <w:r w:rsidR="0027080C">
        <w:rPr>
          <w:rFonts w:ascii="Times New Roman" w:hAnsi="Times New Roman" w:cs="Times New Roman"/>
        </w:rPr>
        <w:t xml:space="preserve"> of their music.</w:t>
      </w:r>
      <w:r w:rsidR="006C0FCA">
        <w:rPr>
          <w:rFonts w:ascii="Times New Roman" w:hAnsi="Times New Roman" w:cs="Times New Roman"/>
        </w:rPr>
        <w:t xml:space="preserve"> In the first week of my project, I realized that I needed to narrow my social justice issues, so I decided to focus on racism and xenophobia present within German society. I did this because I discovered that many artists</w:t>
      </w:r>
      <w:r w:rsidR="00E6277F">
        <w:rPr>
          <w:rFonts w:ascii="Times New Roman" w:hAnsi="Times New Roman" w:cs="Times New Roman"/>
        </w:rPr>
        <w:t xml:space="preserve"> found through this research</w:t>
      </w:r>
      <w:r w:rsidR="00A47501">
        <w:rPr>
          <w:rFonts w:ascii="Times New Roman" w:hAnsi="Times New Roman" w:cs="Times New Roman"/>
        </w:rPr>
        <w:t xml:space="preserve">, </w:t>
      </w:r>
      <w:r w:rsidR="006C0FCA">
        <w:rPr>
          <w:rFonts w:ascii="Times New Roman" w:hAnsi="Times New Roman" w:cs="Times New Roman"/>
        </w:rPr>
        <w:t>most of whom are of African and/or Middle Eastern descent</w:t>
      </w:r>
      <w:r w:rsidR="00A47501">
        <w:rPr>
          <w:rFonts w:ascii="Times New Roman" w:hAnsi="Times New Roman" w:cs="Times New Roman"/>
        </w:rPr>
        <w:t>,</w:t>
      </w:r>
      <w:r w:rsidR="006C0FCA">
        <w:rPr>
          <w:rFonts w:ascii="Times New Roman" w:hAnsi="Times New Roman" w:cs="Times New Roman"/>
        </w:rPr>
        <w:t xml:space="preserve"> talk about these two topics more than others.</w:t>
      </w:r>
      <w:r w:rsidR="00137883">
        <w:rPr>
          <w:rFonts w:ascii="Times New Roman" w:hAnsi="Times New Roman" w:cs="Times New Roman"/>
        </w:rPr>
        <w:t xml:space="preserve"> Many of them have certain songs that address issues specifically as well as songs</w:t>
      </w:r>
      <w:r w:rsidR="00A1556E">
        <w:rPr>
          <w:rFonts w:ascii="Times New Roman" w:hAnsi="Times New Roman" w:cs="Times New Roman"/>
        </w:rPr>
        <w:t xml:space="preserve"> that mention </w:t>
      </w:r>
      <w:r w:rsidR="00245008">
        <w:rPr>
          <w:rFonts w:ascii="Times New Roman" w:hAnsi="Times New Roman" w:cs="Times New Roman"/>
        </w:rPr>
        <w:t>racism</w:t>
      </w:r>
      <w:r w:rsidR="00703BC2">
        <w:rPr>
          <w:rFonts w:ascii="Times New Roman" w:hAnsi="Times New Roman" w:cs="Times New Roman"/>
        </w:rPr>
        <w:t xml:space="preserve"> or xenophobia </w:t>
      </w:r>
      <w:r w:rsidR="00A1556E">
        <w:rPr>
          <w:rFonts w:ascii="Times New Roman" w:hAnsi="Times New Roman" w:cs="Times New Roman"/>
        </w:rPr>
        <w:t xml:space="preserve">but do not necessarily focus entirely on </w:t>
      </w:r>
      <w:r w:rsidR="00021832">
        <w:rPr>
          <w:rFonts w:ascii="Times New Roman" w:hAnsi="Times New Roman" w:cs="Times New Roman"/>
        </w:rPr>
        <w:t>it</w:t>
      </w:r>
      <w:r w:rsidR="00A1556E">
        <w:rPr>
          <w:rFonts w:ascii="Times New Roman" w:hAnsi="Times New Roman" w:cs="Times New Roman"/>
        </w:rPr>
        <w:t>.</w:t>
      </w:r>
      <w:r w:rsidR="00C86981">
        <w:rPr>
          <w:rFonts w:ascii="Times New Roman" w:hAnsi="Times New Roman" w:cs="Times New Roman"/>
        </w:rPr>
        <w:t xml:space="preserve"> </w:t>
      </w:r>
      <w:r w:rsidR="008152BD">
        <w:rPr>
          <w:rFonts w:ascii="Times New Roman" w:hAnsi="Times New Roman" w:cs="Times New Roman"/>
        </w:rPr>
        <w:t>This summer I found over 50 songs that engage with anti-racist and pro-immigrant work</w:t>
      </w:r>
      <w:r w:rsidR="00620255">
        <w:rPr>
          <w:rFonts w:ascii="Times New Roman" w:hAnsi="Times New Roman" w:cs="Times New Roman"/>
        </w:rPr>
        <w:t>. Some of these pieces were done in collaboration with other Hip Hop artists</w:t>
      </w:r>
      <w:r w:rsidR="004B2271">
        <w:rPr>
          <w:rFonts w:ascii="Times New Roman" w:hAnsi="Times New Roman" w:cs="Times New Roman"/>
        </w:rPr>
        <w:t>, and some even raised money for organizations through their music</w:t>
      </w:r>
      <w:r w:rsidR="00D5719B">
        <w:rPr>
          <w:rFonts w:ascii="Times New Roman" w:hAnsi="Times New Roman" w:cs="Times New Roman"/>
        </w:rPr>
        <w:t>.</w:t>
      </w:r>
      <w:r w:rsidR="00FF78DA">
        <w:rPr>
          <w:rFonts w:ascii="Times New Roman" w:hAnsi="Times New Roman" w:cs="Times New Roman"/>
        </w:rPr>
        <w:t xml:space="preserve"> Projects done with anti-racist and pro-immigrant intention</w:t>
      </w:r>
      <w:r w:rsidR="00EE36D0">
        <w:rPr>
          <w:rFonts w:ascii="Times New Roman" w:hAnsi="Times New Roman" w:cs="Times New Roman"/>
        </w:rPr>
        <w:t xml:space="preserve"> have many positive comments from supporters on YouTube, especially from those praising them for addressing topics often considered difficult and taboo.</w:t>
      </w:r>
      <w:r w:rsidR="00D5719B">
        <w:rPr>
          <w:rFonts w:ascii="Times New Roman" w:hAnsi="Times New Roman" w:cs="Times New Roman"/>
        </w:rPr>
        <w:t xml:space="preserve"> </w:t>
      </w:r>
      <w:r w:rsidR="00B710F1">
        <w:rPr>
          <w:rFonts w:ascii="Times New Roman" w:hAnsi="Times New Roman" w:cs="Times New Roman"/>
        </w:rPr>
        <w:t xml:space="preserve">I was </w:t>
      </w:r>
      <w:r w:rsidR="00EE36D0">
        <w:rPr>
          <w:rFonts w:ascii="Times New Roman" w:hAnsi="Times New Roman" w:cs="Times New Roman"/>
        </w:rPr>
        <w:t xml:space="preserve">also </w:t>
      </w:r>
      <w:r w:rsidR="00B710F1">
        <w:rPr>
          <w:rFonts w:ascii="Times New Roman" w:hAnsi="Times New Roman" w:cs="Times New Roman"/>
        </w:rPr>
        <w:t>able to follow many of the artists on Instagram and Facebook, and several of them have posted or joined online campaigns</w:t>
      </w:r>
      <w:r w:rsidR="000F4643">
        <w:rPr>
          <w:rFonts w:ascii="Times New Roman" w:hAnsi="Times New Roman" w:cs="Times New Roman"/>
        </w:rPr>
        <w:t xml:space="preserve"> in the fight against racism and/or xenophobia.</w:t>
      </w:r>
      <w:r w:rsidR="00526B46">
        <w:rPr>
          <w:rFonts w:ascii="Times New Roman" w:hAnsi="Times New Roman" w:cs="Times New Roman"/>
        </w:rPr>
        <w:t xml:space="preserve"> One of these is </w:t>
      </w:r>
      <w:r w:rsidR="009866C4">
        <w:rPr>
          <w:rFonts w:ascii="Times New Roman" w:hAnsi="Times New Roman" w:cs="Times New Roman"/>
        </w:rPr>
        <w:t>N Wort Stoppen</w:t>
      </w:r>
      <w:r w:rsidR="003A534D">
        <w:rPr>
          <w:rFonts w:ascii="Times New Roman" w:hAnsi="Times New Roman" w:cs="Times New Roman"/>
        </w:rPr>
        <w:t xml:space="preserve"> (Stop the N Word), which aims to remove use of the derogatory slur from the public, cultural, and private sectors</w:t>
      </w:r>
      <w:r w:rsidR="004B2271">
        <w:rPr>
          <w:rFonts w:ascii="Times New Roman" w:hAnsi="Times New Roman" w:cs="Times New Roman"/>
        </w:rPr>
        <w:t xml:space="preserve"> in Germany.</w:t>
      </w:r>
      <w:r w:rsidR="00406429">
        <w:rPr>
          <w:rFonts w:ascii="Times New Roman" w:hAnsi="Times New Roman" w:cs="Times New Roman"/>
        </w:rPr>
        <w:t xml:space="preserve"> One artist, Roger </w:t>
      </w:r>
      <w:proofErr w:type="spellStart"/>
      <w:r w:rsidR="00406429">
        <w:rPr>
          <w:rFonts w:ascii="Times New Roman" w:hAnsi="Times New Roman" w:cs="Times New Roman"/>
        </w:rPr>
        <w:t>Rekless</w:t>
      </w:r>
      <w:proofErr w:type="spellEnd"/>
      <w:r w:rsidR="00406429">
        <w:rPr>
          <w:rFonts w:ascii="Times New Roman" w:hAnsi="Times New Roman" w:cs="Times New Roman"/>
        </w:rPr>
        <w:t xml:space="preserve">, released videos on his </w:t>
      </w:r>
      <w:r w:rsidR="00406429">
        <w:rPr>
          <w:rFonts w:ascii="Times New Roman" w:hAnsi="Times New Roman" w:cs="Times New Roman"/>
        </w:rPr>
        <w:lastRenderedPageBreak/>
        <w:t xml:space="preserve">Instagram </w:t>
      </w:r>
      <w:r w:rsidR="00756FE5">
        <w:rPr>
          <w:rFonts w:ascii="Times New Roman" w:hAnsi="Times New Roman" w:cs="Times New Roman"/>
        </w:rPr>
        <w:t>advocating for the campaign.</w:t>
      </w:r>
      <w:r w:rsidR="00BF3892">
        <w:rPr>
          <w:rFonts w:ascii="Times New Roman" w:hAnsi="Times New Roman" w:cs="Times New Roman"/>
        </w:rPr>
        <w:t xml:space="preserve"> </w:t>
      </w:r>
      <w:r w:rsidR="0021414B">
        <w:rPr>
          <w:rFonts w:ascii="Times New Roman" w:hAnsi="Times New Roman" w:cs="Times New Roman"/>
        </w:rPr>
        <w:t>Artists’</w:t>
      </w:r>
      <w:r w:rsidR="00BF3892">
        <w:rPr>
          <w:rFonts w:ascii="Times New Roman" w:hAnsi="Times New Roman" w:cs="Times New Roman"/>
        </w:rPr>
        <w:t xml:space="preserve"> social medias also</w:t>
      </w:r>
      <w:r w:rsidR="00FF78DA">
        <w:rPr>
          <w:rFonts w:ascii="Times New Roman" w:hAnsi="Times New Roman" w:cs="Times New Roman"/>
        </w:rPr>
        <w:t xml:space="preserve"> indicate information about their audiences, as all of the artists that I have seen online have extremely positive comments from fans praising their work. </w:t>
      </w:r>
    </w:p>
    <w:p w14:paraId="2F11344E" w14:textId="4FA3EFF8" w:rsidR="00382E05" w:rsidRDefault="00382E05" w:rsidP="00A124B9">
      <w:pPr>
        <w:spacing w:line="300" w:lineRule="auto"/>
        <w:ind w:firstLine="720"/>
        <w:rPr>
          <w:rFonts w:ascii="Times New Roman" w:hAnsi="Times New Roman" w:cs="Times New Roman"/>
        </w:rPr>
      </w:pPr>
      <w:r>
        <w:rPr>
          <w:rFonts w:ascii="Times New Roman" w:hAnsi="Times New Roman" w:cs="Times New Roman"/>
        </w:rPr>
        <w:t xml:space="preserve">Along with the music </w:t>
      </w:r>
      <w:r w:rsidR="003B291D">
        <w:rPr>
          <w:rFonts w:ascii="Times New Roman" w:hAnsi="Times New Roman" w:cs="Times New Roman"/>
        </w:rPr>
        <w:t>and social media, I read interviews</w:t>
      </w:r>
      <w:r w:rsidR="00CD33D5">
        <w:rPr>
          <w:rFonts w:ascii="Times New Roman" w:hAnsi="Times New Roman" w:cs="Times New Roman"/>
        </w:rPr>
        <w:t xml:space="preserve">, </w:t>
      </w:r>
      <w:r w:rsidR="00B06A33">
        <w:rPr>
          <w:rFonts w:ascii="Times New Roman" w:hAnsi="Times New Roman" w:cs="Times New Roman"/>
        </w:rPr>
        <w:t xml:space="preserve">discovered biographies, </w:t>
      </w:r>
      <w:r w:rsidR="003B291D">
        <w:rPr>
          <w:rFonts w:ascii="Times New Roman" w:hAnsi="Times New Roman" w:cs="Times New Roman"/>
        </w:rPr>
        <w:t xml:space="preserve">and found organizational involvement. Many artists have done interviews with various platforms, </w:t>
      </w:r>
      <w:r w:rsidR="00561F7C">
        <w:rPr>
          <w:rFonts w:ascii="Times New Roman" w:hAnsi="Times New Roman" w:cs="Times New Roman"/>
        </w:rPr>
        <w:t xml:space="preserve">including famous news outlets such as Deutsche </w:t>
      </w:r>
      <w:proofErr w:type="spellStart"/>
      <w:r w:rsidR="00561F7C">
        <w:rPr>
          <w:rFonts w:ascii="Times New Roman" w:hAnsi="Times New Roman" w:cs="Times New Roman"/>
        </w:rPr>
        <w:t>Welle</w:t>
      </w:r>
      <w:proofErr w:type="spellEnd"/>
      <w:r w:rsidR="002D7EC7">
        <w:rPr>
          <w:rFonts w:ascii="Times New Roman" w:hAnsi="Times New Roman" w:cs="Times New Roman"/>
        </w:rPr>
        <w:t xml:space="preserve"> </w:t>
      </w:r>
      <w:r w:rsidR="003E51A7">
        <w:rPr>
          <w:rFonts w:ascii="Times New Roman" w:hAnsi="Times New Roman" w:cs="Times New Roman"/>
        </w:rPr>
        <w:t>and</w:t>
      </w:r>
      <w:r w:rsidR="002D7EC7">
        <w:rPr>
          <w:rFonts w:ascii="Times New Roman" w:hAnsi="Times New Roman" w:cs="Times New Roman"/>
        </w:rPr>
        <w:t xml:space="preserve"> </w:t>
      </w:r>
      <w:r w:rsidR="005D5914">
        <w:rPr>
          <w:rFonts w:ascii="Times New Roman" w:hAnsi="Times New Roman" w:cs="Times New Roman"/>
        </w:rPr>
        <w:t xml:space="preserve">music-specific outlets like </w:t>
      </w:r>
      <w:proofErr w:type="spellStart"/>
      <w:r w:rsidR="005D5914">
        <w:rPr>
          <w:rFonts w:ascii="Times New Roman" w:hAnsi="Times New Roman" w:cs="Times New Roman"/>
        </w:rPr>
        <w:t>Puls</w:t>
      </w:r>
      <w:proofErr w:type="spellEnd"/>
      <w:r w:rsidR="005D5914">
        <w:rPr>
          <w:rFonts w:ascii="Times New Roman" w:hAnsi="Times New Roman" w:cs="Times New Roman"/>
        </w:rPr>
        <w:t>.</w:t>
      </w:r>
      <w:r w:rsidR="0076275F">
        <w:rPr>
          <w:rFonts w:ascii="Times New Roman" w:hAnsi="Times New Roman" w:cs="Times New Roman"/>
        </w:rPr>
        <w:t xml:space="preserve"> I also watched interviews on YouTube</w:t>
      </w:r>
      <w:r w:rsidR="0085131E">
        <w:rPr>
          <w:rFonts w:ascii="Times New Roman" w:hAnsi="Times New Roman" w:cs="Times New Roman"/>
        </w:rPr>
        <w:t xml:space="preserve"> through </w:t>
      </w:r>
      <w:r w:rsidR="00AD5E74">
        <w:rPr>
          <w:rFonts w:ascii="Times New Roman" w:hAnsi="Times New Roman" w:cs="Times New Roman"/>
        </w:rPr>
        <w:t>accounts such as Hiphop.de, which focuses on current Hip Hop artists in Germany.</w:t>
      </w:r>
      <w:r w:rsidR="00F03561">
        <w:rPr>
          <w:rFonts w:ascii="Times New Roman" w:hAnsi="Times New Roman" w:cs="Times New Roman"/>
        </w:rPr>
        <w:t xml:space="preserve"> A couple of the artists even wrote and published books that highlight their experiences in the industry and in German societ</w:t>
      </w:r>
      <w:r w:rsidR="005D059D">
        <w:rPr>
          <w:rFonts w:ascii="Times New Roman" w:hAnsi="Times New Roman" w:cs="Times New Roman"/>
        </w:rPr>
        <w:t>y</w:t>
      </w:r>
      <w:r w:rsidR="000C02F9">
        <w:rPr>
          <w:rFonts w:ascii="Times New Roman" w:hAnsi="Times New Roman" w:cs="Times New Roman"/>
        </w:rPr>
        <w:t xml:space="preserve">, and these texts </w:t>
      </w:r>
      <w:r w:rsidR="00CB7EB0">
        <w:rPr>
          <w:rFonts w:ascii="Times New Roman" w:hAnsi="Times New Roman" w:cs="Times New Roman"/>
        </w:rPr>
        <w:t xml:space="preserve">provide </w:t>
      </w:r>
      <w:r w:rsidR="00CD33D5">
        <w:rPr>
          <w:rFonts w:ascii="Times New Roman" w:hAnsi="Times New Roman" w:cs="Times New Roman"/>
        </w:rPr>
        <w:t xml:space="preserve">deep </w:t>
      </w:r>
      <w:r w:rsidR="00B64A65">
        <w:rPr>
          <w:rFonts w:ascii="Times New Roman" w:hAnsi="Times New Roman" w:cs="Times New Roman"/>
        </w:rPr>
        <w:t>insight into their lives</w:t>
      </w:r>
      <w:r w:rsidR="00F03561">
        <w:rPr>
          <w:rFonts w:ascii="Times New Roman" w:hAnsi="Times New Roman" w:cs="Times New Roman"/>
        </w:rPr>
        <w:t>.</w:t>
      </w:r>
      <w:r w:rsidR="00AD5E74">
        <w:rPr>
          <w:rFonts w:ascii="Times New Roman" w:hAnsi="Times New Roman" w:cs="Times New Roman"/>
        </w:rPr>
        <w:t xml:space="preserve"> These </w:t>
      </w:r>
      <w:r w:rsidR="00F03561">
        <w:rPr>
          <w:rFonts w:ascii="Times New Roman" w:hAnsi="Times New Roman" w:cs="Times New Roman"/>
        </w:rPr>
        <w:t>interviews and books</w:t>
      </w:r>
      <w:r w:rsidR="00AD5E74">
        <w:rPr>
          <w:rFonts w:ascii="Times New Roman" w:hAnsi="Times New Roman" w:cs="Times New Roman"/>
        </w:rPr>
        <w:t xml:space="preserve"> </w:t>
      </w:r>
      <w:r w:rsidR="00F03561">
        <w:rPr>
          <w:rFonts w:ascii="Times New Roman" w:hAnsi="Times New Roman" w:cs="Times New Roman"/>
        </w:rPr>
        <w:t>are</w:t>
      </w:r>
      <w:r w:rsidR="00AD5E74">
        <w:rPr>
          <w:rFonts w:ascii="Times New Roman" w:hAnsi="Times New Roman" w:cs="Times New Roman"/>
        </w:rPr>
        <w:t xml:space="preserve"> helpful for my work</w:t>
      </w:r>
      <w:r w:rsidR="00084BC3">
        <w:rPr>
          <w:rFonts w:ascii="Times New Roman" w:hAnsi="Times New Roman" w:cs="Times New Roman"/>
        </w:rPr>
        <w:t>, as many artists opened up not only about their personal experiences with racism and xenophobia, but als</w:t>
      </w:r>
      <w:r w:rsidR="009829F1">
        <w:rPr>
          <w:rFonts w:ascii="Times New Roman" w:hAnsi="Times New Roman" w:cs="Times New Roman"/>
        </w:rPr>
        <w:t>o how their experiences impact their music</w:t>
      </w:r>
      <w:r w:rsidR="00084BC3">
        <w:rPr>
          <w:rFonts w:ascii="Times New Roman" w:hAnsi="Times New Roman" w:cs="Times New Roman"/>
        </w:rPr>
        <w:t>.</w:t>
      </w:r>
      <w:r w:rsidR="003E51A7">
        <w:rPr>
          <w:rFonts w:ascii="Times New Roman" w:hAnsi="Times New Roman" w:cs="Times New Roman"/>
        </w:rPr>
        <w:t xml:space="preserve"> </w:t>
      </w:r>
      <w:r w:rsidR="002720A5">
        <w:rPr>
          <w:rFonts w:ascii="Times New Roman" w:hAnsi="Times New Roman" w:cs="Times New Roman"/>
        </w:rPr>
        <w:t>Several</w:t>
      </w:r>
      <w:r w:rsidR="00AD39CD">
        <w:rPr>
          <w:rFonts w:ascii="Times New Roman" w:hAnsi="Times New Roman" w:cs="Times New Roman"/>
        </w:rPr>
        <w:t xml:space="preserve"> artists are</w:t>
      </w:r>
      <w:r w:rsidR="002720A5">
        <w:rPr>
          <w:rFonts w:ascii="Times New Roman" w:hAnsi="Times New Roman" w:cs="Times New Roman"/>
        </w:rPr>
        <w:t xml:space="preserve"> also</w:t>
      </w:r>
      <w:r w:rsidR="00AD39CD">
        <w:rPr>
          <w:rFonts w:ascii="Times New Roman" w:hAnsi="Times New Roman" w:cs="Times New Roman"/>
        </w:rPr>
        <w:t xml:space="preserve"> involved </w:t>
      </w:r>
      <w:r w:rsidR="00A728B3">
        <w:rPr>
          <w:rFonts w:ascii="Times New Roman" w:hAnsi="Times New Roman" w:cs="Times New Roman"/>
        </w:rPr>
        <w:t>with</w:t>
      </w:r>
      <w:r w:rsidR="00AD39CD">
        <w:rPr>
          <w:rFonts w:ascii="Times New Roman" w:hAnsi="Times New Roman" w:cs="Times New Roman"/>
        </w:rPr>
        <w:t xml:space="preserve"> organizations that fight for</w:t>
      </w:r>
      <w:r w:rsidR="00EE6695">
        <w:rPr>
          <w:rFonts w:ascii="Times New Roman" w:hAnsi="Times New Roman" w:cs="Times New Roman"/>
        </w:rPr>
        <w:t xml:space="preserve"> anti-racist and pro-immigrant causes. Some of these organizations use art to engage, such as </w:t>
      </w:r>
      <w:r w:rsidR="000A34A5">
        <w:rPr>
          <w:rFonts w:ascii="Times New Roman" w:hAnsi="Times New Roman" w:cs="Times New Roman"/>
        </w:rPr>
        <w:t>T</w:t>
      </w:r>
      <w:r w:rsidR="00EE6695">
        <w:rPr>
          <w:rFonts w:ascii="Times New Roman" w:hAnsi="Times New Roman" w:cs="Times New Roman"/>
        </w:rPr>
        <w:t>he Power of the Arts, which</w:t>
      </w:r>
      <w:r w:rsidR="00706EFA">
        <w:rPr>
          <w:rFonts w:ascii="Times New Roman" w:hAnsi="Times New Roman" w:cs="Times New Roman"/>
        </w:rPr>
        <w:t xml:space="preserve"> advocates for an open society and funds projects that use art in order to accomplish </w:t>
      </w:r>
      <w:r w:rsidR="00550CF7">
        <w:rPr>
          <w:rFonts w:ascii="Times New Roman" w:hAnsi="Times New Roman" w:cs="Times New Roman"/>
        </w:rPr>
        <w:t>their goal</w:t>
      </w:r>
      <w:r w:rsidR="00706EFA">
        <w:rPr>
          <w:rFonts w:ascii="Times New Roman" w:hAnsi="Times New Roman" w:cs="Times New Roman"/>
        </w:rPr>
        <w:t>.</w:t>
      </w:r>
      <w:r w:rsidR="00B06A33">
        <w:rPr>
          <w:rFonts w:ascii="Times New Roman" w:hAnsi="Times New Roman" w:cs="Times New Roman"/>
        </w:rPr>
        <w:t xml:space="preserve"> Other organizations</w:t>
      </w:r>
      <w:r w:rsidR="005E0293">
        <w:rPr>
          <w:rFonts w:ascii="Times New Roman" w:hAnsi="Times New Roman" w:cs="Times New Roman"/>
        </w:rPr>
        <w:t xml:space="preserve"> </w:t>
      </w:r>
      <w:r w:rsidR="00C10A8B">
        <w:rPr>
          <w:rFonts w:ascii="Times New Roman" w:hAnsi="Times New Roman" w:cs="Times New Roman"/>
        </w:rPr>
        <w:t>take a more direct approach</w:t>
      </w:r>
      <w:r w:rsidR="00F7581F">
        <w:rPr>
          <w:rFonts w:ascii="Times New Roman" w:hAnsi="Times New Roman" w:cs="Times New Roman"/>
        </w:rPr>
        <w:t xml:space="preserve">, such as the Amadeau Antonio Stiftung, </w:t>
      </w:r>
      <w:r w:rsidR="0058093D">
        <w:rPr>
          <w:rFonts w:ascii="Times New Roman" w:hAnsi="Times New Roman" w:cs="Times New Roman"/>
        </w:rPr>
        <w:t>which is one of the largest</w:t>
      </w:r>
      <w:r w:rsidR="00DE21FA">
        <w:rPr>
          <w:rFonts w:ascii="Times New Roman" w:hAnsi="Times New Roman" w:cs="Times New Roman"/>
        </w:rPr>
        <w:t xml:space="preserve"> non-government organizations working to protect human rights in Germany.</w:t>
      </w:r>
      <w:r w:rsidR="009707DA">
        <w:rPr>
          <w:rFonts w:ascii="Times New Roman" w:hAnsi="Times New Roman" w:cs="Times New Roman"/>
        </w:rPr>
        <w:t xml:space="preserve"> </w:t>
      </w:r>
      <w:r w:rsidR="002B52FA">
        <w:rPr>
          <w:rFonts w:ascii="Times New Roman" w:hAnsi="Times New Roman" w:cs="Times New Roman"/>
        </w:rPr>
        <w:t xml:space="preserve">Artists </w:t>
      </w:r>
      <w:r w:rsidR="00A728B3">
        <w:rPr>
          <w:rFonts w:ascii="Times New Roman" w:hAnsi="Times New Roman" w:cs="Times New Roman"/>
        </w:rPr>
        <w:t xml:space="preserve">mainly </w:t>
      </w:r>
      <w:r w:rsidR="002B52FA">
        <w:rPr>
          <w:rFonts w:ascii="Times New Roman" w:hAnsi="Times New Roman" w:cs="Times New Roman"/>
        </w:rPr>
        <w:t>contribute through donations, advocacy</w:t>
      </w:r>
      <w:r w:rsidR="00EE106B">
        <w:rPr>
          <w:rFonts w:ascii="Times New Roman" w:hAnsi="Times New Roman" w:cs="Times New Roman"/>
        </w:rPr>
        <w:t xml:space="preserve">, </w:t>
      </w:r>
      <w:r w:rsidR="00A728B3">
        <w:rPr>
          <w:rFonts w:ascii="Times New Roman" w:hAnsi="Times New Roman" w:cs="Times New Roman"/>
        </w:rPr>
        <w:t xml:space="preserve">and </w:t>
      </w:r>
      <w:r w:rsidR="006421BB">
        <w:rPr>
          <w:rFonts w:ascii="Times New Roman" w:hAnsi="Times New Roman" w:cs="Times New Roman"/>
        </w:rPr>
        <w:t>participation</w:t>
      </w:r>
      <w:r w:rsidR="00A728B3">
        <w:rPr>
          <w:rFonts w:ascii="Times New Roman" w:hAnsi="Times New Roman" w:cs="Times New Roman"/>
        </w:rPr>
        <w:t>.</w:t>
      </w:r>
    </w:p>
    <w:p w14:paraId="3893DE9F" w14:textId="350308D6" w:rsidR="00623F04" w:rsidRDefault="005B2089" w:rsidP="00A124B9">
      <w:pPr>
        <w:spacing w:line="300" w:lineRule="auto"/>
        <w:ind w:firstLine="720"/>
        <w:rPr>
          <w:rFonts w:ascii="Times New Roman" w:hAnsi="Times New Roman" w:cs="Times New Roman"/>
        </w:rPr>
      </w:pPr>
      <w:r>
        <w:rPr>
          <w:rFonts w:ascii="Times New Roman" w:hAnsi="Times New Roman" w:cs="Times New Roman"/>
        </w:rPr>
        <w:t>I also spent some time researching the ways that racism and xenophobia</w:t>
      </w:r>
      <w:r w:rsidR="00EA2F88">
        <w:rPr>
          <w:rFonts w:ascii="Times New Roman" w:hAnsi="Times New Roman" w:cs="Times New Roman"/>
        </w:rPr>
        <w:t xml:space="preserve"> occur in Germany. This is pertinent background information </w:t>
      </w:r>
      <w:r w:rsidR="00FF42F8">
        <w:rPr>
          <w:rFonts w:ascii="Times New Roman" w:hAnsi="Times New Roman" w:cs="Times New Roman"/>
        </w:rPr>
        <w:t xml:space="preserve">necessary </w:t>
      </w:r>
      <w:r w:rsidR="00EA2F88">
        <w:rPr>
          <w:rFonts w:ascii="Times New Roman" w:hAnsi="Times New Roman" w:cs="Times New Roman"/>
        </w:rPr>
        <w:t>to establish</w:t>
      </w:r>
      <w:r w:rsidR="007F7929">
        <w:rPr>
          <w:rFonts w:ascii="Times New Roman" w:hAnsi="Times New Roman" w:cs="Times New Roman"/>
        </w:rPr>
        <w:t xml:space="preserve"> the reasons for protesting the issues in Germany.</w:t>
      </w:r>
      <w:r w:rsidR="004D560F">
        <w:rPr>
          <w:rFonts w:ascii="Times New Roman" w:hAnsi="Times New Roman" w:cs="Times New Roman"/>
        </w:rPr>
        <w:t xml:space="preserve"> Some notable organizations that I read published information from </w:t>
      </w:r>
      <w:r w:rsidR="0014577D">
        <w:rPr>
          <w:rFonts w:ascii="Times New Roman" w:hAnsi="Times New Roman" w:cs="Times New Roman"/>
        </w:rPr>
        <w:t xml:space="preserve">are the Working Group of Experts on People of African Descent, </w:t>
      </w:r>
      <w:r w:rsidR="00ED3688">
        <w:rPr>
          <w:rFonts w:ascii="Times New Roman" w:hAnsi="Times New Roman" w:cs="Times New Roman"/>
        </w:rPr>
        <w:t>Germany’s Federal Anti-Discrimination Agency, and</w:t>
      </w:r>
      <w:r w:rsidR="00EE6D65">
        <w:rPr>
          <w:rFonts w:ascii="Times New Roman" w:hAnsi="Times New Roman" w:cs="Times New Roman"/>
        </w:rPr>
        <w:t xml:space="preserve"> the European Commission Against Racism and Intolerance.</w:t>
      </w:r>
      <w:r w:rsidR="00E506A5">
        <w:rPr>
          <w:rFonts w:ascii="Times New Roman" w:hAnsi="Times New Roman" w:cs="Times New Roman"/>
        </w:rPr>
        <w:t xml:space="preserve"> These organizations </w:t>
      </w:r>
      <w:r w:rsidR="00F67B1D">
        <w:rPr>
          <w:rFonts w:ascii="Times New Roman" w:hAnsi="Times New Roman" w:cs="Times New Roman"/>
        </w:rPr>
        <w:t>fight discrimination and protect rights</w:t>
      </w:r>
      <w:r w:rsidR="00E506A5">
        <w:rPr>
          <w:rFonts w:ascii="Times New Roman" w:hAnsi="Times New Roman" w:cs="Times New Roman"/>
        </w:rPr>
        <w:t>.</w:t>
      </w:r>
      <w:r w:rsidR="00111DC8">
        <w:rPr>
          <w:rFonts w:ascii="Times New Roman" w:hAnsi="Times New Roman" w:cs="Times New Roman"/>
        </w:rPr>
        <w:t xml:space="preserve"> They also work to identify areas of discrimination.</w:t>
      </w:r>
      <w:r w:rsidR="007710FA">
        <w:rPr>
          <w:rFonts w:ascii="Times New Roman" w:hAnsi="Times New Roman" w:cs="Times New Roman"/>
        </w:rPr>
        <w:t xml:space="preserve"> I</w:t>
      </w:r>
      <w:r w:rsidR="00F67B1D">
        <w:rPr>
          <w:rFonts w:ascii="Times New Roman" w:hAnsi="Times New Roman" w:cs="Times New Roman"/>
        </w:rPr>
        <w:t xml:space="preserve"> </w:t>
      </w:r>
      <w:r w:rsidR="007710FA">
        <w:rPr>
          <w:rFonts w:ascii="Times New Roman" w:hAnsi="Times New Roman" w:cs="Times New Roman"/>
        </w:rPr>
        <w:t>attached a draft</w:t>
      </w:r>
      <w:r w:rsidR="00FB4D4B">
        <w:rPr>
          <w:rFonts w:ascii="Times New Roman" w:hAnsi="Times New Roman" w:cs="Times New Roman"/>
        </w:rPr>
        <w:t>ed section of my work on this subtopic</w:t>
      </w:r>
      <w:r w:rsidR="00E506A5">
        <w:rPr>
          <w:rFonts w:ascii="Times New Roman" w:hAnsi="Times New Roman" w:cs="Times New Roman"/>
        </w:rPr>
        <w:t xml:space="preserve"> with this report</w:t>
      </w:r>
      <w:r w:rsidR="004D560F">
        <w:rPr>
          <w:rFonts w:ascii="Times New Roman" w:hAnsi="Times New Roman" w:cs="Times New Roman"/>
        </w:rPr>
        <w:t>.</w:t>
      </w:r>
    </w:p>
    <w:p w14:paraId="0B524A11" w14:textId="150B3E72" w:rsidR="00DA5531" w:rsidRDefault="00DA5531" w:rsidP="00A124B9">
      <w:pPr>
        <w:spacing w:line="300" w:lineRule="auto"/>
        <w:ind w:firstLine="720"/>
        <w:rPr>
          <w:rFonts w:ascii="Times New Roman" w:hAnsi="Times New Roman" w:cs="Times New Roman"/>
        </w:rPr>
      </w:pPr>
      <w:r>
        <w:rPr>
          <w:rFonts w:ascii="Times New Roman" w:hAnsi="Times New Roman" w:cs="Times New Roman"/>
        </w:rPr>
        <w:t xml:space="preserve">Some aspects of my project did not work out the way I originally intended, </w:t>
      </w:r>
      <w:r w:rsidR="005F1E73">
        <w:rPr>
          <w:rFonts w:ascii="Times New Roman" w:hAnsi="Times New Roman" w:cs="Times New Roman"/>
        </w:rPr>
        <w:t xml:space="preserve">but I </w:t>
      </w:r>
      <w:r w:rsidR="003C23E4">
        <w:rPr>
          <w:rFonts w:ascii="Times New Roman" w:hAnsi="Times New Roman" w:cs="Times New Roman"/>
        </w:rPr>
        <w:t xml:space="preserve">still </w:t>
      </w:r>
      <w:r w:rsidR="005F1E73">
        <w:rPr>
          <w:rFonts w:ascii="Times New Roman" w:hAnsi="Times New Roman" w:cs="Times New Roman"/>
        </w:rPr>
        <w:t xml:space="preserve">have time to pursue </w:t>
      </w:r>
      <w:r w:rsidR="00981705">
        <w:rPr>
          <w:rFonts w:ascii="Times New Roman" w:hAnsi="Times New Roman" w:cs="Times New Roman"/>
        </w:rPr>
        <w:t xml:space="preserve">those elements </w:t>
      </w:r>
      <w:r w:rsidR="005F1E73">
        <w:rPr>
          <w:rFonts w:ascii="Times New Roman" w:hAnsi="Times New Roman" w:cs="Times New Roman"/>
        </w:rPr>
        <w:t>through the thesis writing process</w:t>
      </w:r>
      <w:r w:rsidR="00CA39B1">
        <w:rPr>
          <w:rFonts w:ascii="Times New Roman" w:hAnsi="Times New Roman" w:cs="Times New Roman"/>
        </w:rPr>
        <w:t xml:space="preserve">. Although I contacted many </w:t>
      </w:r>
      <w:r w:rsidR="005F1E73">
        <w:rPr>
          <w:rFonts w:ascii="Times New Roman" w:hAnsi="Times New Roman" w:cs="Times New Roman"/>
        </w:rPr>
        <w:t>rappers</w:t>
      </w:r>
      <w:r w:rsidR="00CA39B1">
        <w:rPr>
          <w:rFonts w:ascii="Times New Roman" w:hAnsi="Times New Roman" w:cs="Times New Roman"/>
        </w:rPr>
        <w:t xml:space="preserve">, I was not able to conduct any interviews on my own. I believe </w:t>
      </w:r>
      <w:r w:rsidR="0074666C">
        <w:rPr>
          <w:rFonts w:ascii="Times New Roman" w:hAnsi="Times New Roman" w:cs="Times New Roman"/>
        </w:rPr>
        <w:t xml:space="preserve">that the concert season of summer combined with the return of more live music events contributed to this, as artists are busy right now. I am going to continue to reach out and attempt interviews throughout the fall. I also was not able to find any </w:t>
      </w:r>
      <w:r w:rsidR="00BF3892">
        <w:rPr>
          <w:rFonts w:ascii="Times New Roman" w:hAnsi="Times New Roman" w:cs="Times New Roman"/>
        </w:rPr>
        <w:t>evidence of legislation motivated by Hip Hop music</w:t>
      </w:r>
      <w:r w:rsidR="001E3222">
        <w:rPr>
          <w:rFonts w:ascii="Times New Roman" w:hAnsi="Times New Roman" w:cs="Times New Roman"/>
        </w:rPr>
        <w:t xml:space="preserve"> in Germany</w:t>
      </w:r>
      <w:r w:rsidR="0074224E">
        <w:rPr>
          <w:rFonts w:ascii="Times New Roman" w:hAnsi="Times New Roman" w:cs="Times New Roman"/>
        </w:rPr>
        <w:t>, but I did find evidence of artists participating in and performing at demonstrations. An example of</w:t>
      </w:r>
      <w:r w:rsidR="001D748F">
        <w:rPr>
          <w:rFonts w:ascii="Times New Roman" w:hAnsi="Times New Roman" w:cs="Times New Roman"/>
        </w:rPr>
        <w:t xml:space="preserve"> this took place in Frankfurt, where rapper Jalil </w:t>
      </w:r>
      <w:r w:rsidR="00783B6A">
        <w:rPr>
          <w:rFonts w:ascii="Times New Roman" w:hAnsi="Times New Roman" w:cs="Times New Roman"/>
        </w:rPr>
        <w:t xml:space="preserve">gave a speech at a </w:t>
      </w:r>
      <w:r w:rsidR="004041D2">
        <w:rPr>
          <w:rFonts w:ascii="Times New Roman" w:hAnsi="Times New Roman" w:cs="Times New Roman"/>
        </w:rPr>
        <w:t xml:space="preserve">Black Lives Matter </w:t>
      </w:r>
      <w:r w:rsidR="007819F1">
        <w:rPr>
          <w:rFonts w:ascii="Times New Roman" w:hAnsi="Times New Roman" w:cs="Times New Roman"/>
        </w:rPr>
        <w:t xml:space="preserve">event in </w:t>
      </w:r>
      <w:r w:rsidR="00057B25">
        <w:rPr>
          <w:rFonts w:ascii="Times New Roman" w:hAnsi="Times New Roman" w:cs="Times New Roman"/>
        </w:rPr>
        <w:t>June 2020</w:t>
      </w:r>
      <w:r w:rsidR="007819F1">
        <w:rPr>
          <w:rFonts w:ascii="Times New Roman" w:hAnsi="Times New Roman" w:cs="Times New Roman"/>
        </w:rPr>
        <w:t>.</w:t>
      </w:r>
    </w:p>
    <w:p w14:paraId="1000ADAB" w14:textId="26ECE1E1" w:rsidR="009E7DA7" w:rsidRDefault="004406A2" w:rsidP="00A124B9">
      <w:pPr>
        <w:spacing w:line="300" w:lineRule="auto"/>
        <w:ind w:firstLine="720"/>
        <w:rPr>
          <w:rFonts w:ascii="Times New Roman" w:hAnsi="Times New Roman" w:cs="Times New Roman"/>
        </w:rPr>
      </w:pPr>
      <w:r>
        <w:rPr>
          <w:rFonts w:ascii="Times New Roman" w:hAnsi="Times New Roman" w:cs="Times New Roman"/>
        </w:rPr>
        <w:t xml:space="preserve">As aforementioned, this project will serve as the basis for my senior thesis. It was extremely important and gives me </w:t>
      </w:r>
      <w:r w:rsidR="001017D9">
        <w:rPr>
          <w:rFonts w:ascii="Times New Roman" w:hAnsi="Times New Roman" w:cs="Times New Roman"/>
        </w:rPr>
        <w:t>a</w:t>
      </w:r>
      <w:r w:rsidR="00023F8C">
        <w:rPr>
          <w:rFonts w:ascii="Times New Roman" w:hAnsi="Times New Roman" w:cs="Times New Roman"/>
        </w:rPr>
        <w:t xml:space="preserve"> great</w:t>
      </w:r>
      <w:r w:rsidR="001017D9">
        <w:rPr>
          <w:rFonts w:ascii="Times New Roman" w:hAnsi="Times New Roman" w:cs="Times New Roman"/>
        </w:rPr>
        <w:t xml:space="preserve"> fall</w:t>
      </w:r>
      <w:r w:rsidR="00023F8C">
        <w:rPr>
          <w:rFonts w:ascii="Times New Roman" w:hAnsi="Times New Roman" w:cs="Times New Roman"/>
        </w:rPr>
        <w:t xml:space="preserve"> semester</w:t>
      </w:r>
      <w:r w:rsidR="001017D9">
        <w:rPr>
          <w:rFonts w:ascii="Times New Roman" w:hAnsi="Times New Roman" w:cs="Times New Roman"/>
        </w:rPr>
        <w:t xml:space="preserve"> starting point</w:t>
      </w:r>
      <w:r>
        <w:rPr>
          <w:rFonts w:ascii="Times New Roman" w:hAnsi="Times New Roman" w:cs="Times New Roman"/>
        </w:rPr>
        <w:t xml:space="preserve">. </w:t>
      </w:r>
      <w:r w:rsidR="00480ACB">
        <w:rPr>
          <w:rFonts w:ascii="Times New Roman" w:hAnsi="Times New Roman" w:cs="Times New Roman"/>
        </w:rPr>
        <w:t xml:space="preserve">The opportunity to regularly meet with my </w:t>
      </w:r>
      <w:r w:rsidR="00EF7D81">
        <w:rPr>
          <w:rFonts w:ascii="Times New Roman" w:hAnsi="Times New Roman" w:cs="Times New Roman"/>
        </w:rPr>
        <w:t>main advisor</w:t>
      </w:r>
      <w:r w:rsidR="000948B2">
        <w:rPr>
          <w:rFonts w:ascii="Times New Roman" w:hAnsi="Times New Roman" w:cs="Times New Roman"/>
        </w:rPr>
        <w:t>, Dr. Perry Myers,</w:t>
      </w:r>
      <w:r w:rsidR="00EF7D81">
        <w:rPr>
          <w:rFonts w:ascii="Times New Roman" w:hAnsi="Times New Roman" w:cs="Times New Roman"/>
        </w:rPr>
        <w:t xml:space="preserve"> proved </w:t>
      </w:r>
      <w:r w:rsidR="004C05AA">
        <w:rPr>
          <w:rFonts w:ascii="Times New Roman" w:hAnsi="Times New Roman" w:cs="Times New Roman"/>
        </w:rPr>
        <w:t xml:space="preserve">incredibly </w:t>
      </w:r>
      <w:r w:rsidR="00EF7D81">
        <w:rPr>
          <w:rFonts w:ascii="Times New Roman" w:hAnsi="Times New Roman" w:cs="Times New Roman"/>
        </w:rPr>
        <w:t xml:space="preserve">useful, and he </w:t>
      </w:r>
      <w:r w:rsidR="00B81C0F">
        <w:rPr>
          <w:rFonts w:ascii="Times New Roman" w:hAnsi="Times New Roman" w:cs="Times New Roman"/>
        </w:rPr>
        <w:lastRenderedPageBreak/>
        <w:t xml:space="preserve">provided me </w:t>
      </w:r>
      <w:r w:rsidR="00EF7D81">
        <w:rPr>
          <w:rFonts w:ascii="Times New Roman" w:hAnsi="Times New Roman" w:cs="Times New Roman"/>
        </w:rPr>
        <w:t xml:space="preserve">with direction that I </w:t>
      </w:r>
      <w:r w:rsidR="00344BA9">
        <w:rPr>
          <w:rFonts w:ascii="Times New Roman" w:hAnsi="Times New Roman" w:cs="Times New Roman"/>
        </w:rPr>
        <w:t xml:space="preserve">would </w:t>
      </w:r>
      <w:r w:rsidR="00EF7D81">
        <w:rPr>
          <w:rFonts w:ascii="Times New Roman" w:hAnsi="Times New Roman" w:cs="Times New Roman"/>
        </w:rPr>
        <w:t xml:space="preserve">not have received </w:t>
      </w:r>
      <w:r w:rsidR="00B81C0F">
        <w:rPr>
          <w:rFonts w:ascii="Times New Roman" w:hAnsi="Times New Roman" w:cs="Times New Roman"/>
        </w:rPr>
        <w:t>without FURSCA.</w:t>
      </w:r>
      <w:r w:rsidR="004C05AA">
        <w:rPr>
          <w:rFonts w:ascii="Times New Roman" w:hAnsi="Times New Roman" w:cs="Times New Roman"/>
        </w:rPr>
        <w:t xml:space="preserve"> It </w:t>
      </w:r>
      <w:r w:rsidR="004809B1">
        <w:rPr>
          <w:rFonts w:ascii="Times New Roman" w:hAnsi="Times New Roman" w:cs="Times New Roman"/>
        </w:rPr>
        <w:t xml:space="preserve">also </w:t>
      </w:r>
      <w:r w:rsidR="004C05AA">
        <w:rPr>
          <w:rFonts w:ascii="Times New Roman" w:hAnsi="Times New Roman" w:cs="Times New Roman"/>
        </w:rPr>
        <w:t>allowed me to focus on my work without the pressure of juggling a summer jo</w:t>
      </w:r>
      <w:r w:rsidR="00A81988">
        <w:rPr>
          <w:rFonts w:ascii="Times New Roman" w:hAnsi="Times New Roman" w:cs="Times New Roman"/>
        </w:rPr>
        <w:t>b</w:t>
      </w:r>
      <w:r w:rsidR="009119D0">
        <w:rPr>
          <w:rFonts w:ascii="Times New Roman" w:hAnsi="Times New Roman" w:cs="Times New Roman"/>
        </w:rPr>
        <w:t>.</w:t>
      </w:r>
      <w:r w:rsidR="00F32BB2">
        <w:rPr>
          <w:rFonts w:ascii="Times New Roman" w:hAnsi="Times New Roman" w:cs="Times New Roman"/>
        </w:rPr>
        <w:t xml:space="preserve"> Along with the thesis, I plan to present at Elkin Isaac in the Spring 2022 semester. </w:t>
      </w:r>
      <w:r w:rsidR="00ED7B87">
        <w:rPr>
          <w:rFonts w:ascii="Times New Roman" w:hAnsi="Times New Roman" w:cs="Times New Roman"/>
        </w:rPr>
        <w:t>I am also applying for a 2022-2023 English Teaching</w:t>
      </w:r>
      <w:r w:rsidR="00E004CA">
        <w:rPr>
          <w:rFonts w:ascii="Times New Roman" w:hAnsi="Times New Roman" w:cs="Times New Roman"/>
        </w:rPr>
        <w:t xml:space="preserve"> Assistant Fulbright and plan to pull from this work for my community involvement project proposal</w:t>
      </w:r>
      <w:r w:rsidR="006974B1">
        <w:rPr>
          <w:rFonts w:ascii="Times New Roman" w:hAnsi="Times New Roman" w:cs="Times New Roman"/>
        </w:rPr>
        <w:t xml:space="preserve"> that the application requires</w:t>
      </w:r>
      <w:r w:rsidR="004470E4">
        <w:rPr>
          <w:rFonts w:ascii="Times New Roman" w:hAnsi="Times New Roman" w:cs="Times New Roman"/>
        </w:rPr>
        <w:t xml:space="preserve">. </w:t>
      </w:r>
      <w:r w:rsidR="00645981">
        <w:rPr>
          <w:rFonts w:ascii="Times New Roman" w:hAnsi="Times New Roman" w:cs="Times New Roman"/>
        </w:rPr>
        <w:t xml:space="preserve">This project taught me </w:t>
      </w:r>
      <w:r w:rsidR="00AE4E9A">
        <w:rPr>
          <w:rFonts w:ascii="Times New Roman" w:hAnsi="Times New Roman" w:cs="Times New Roman"/>
        </w:rPr>
        <w:t xml:space="preserve">so much </w:t>
      </w:r>
      <w:r w:rsidR="00645981">
        <w:rPr>
          <w:rFonts w:ascii="Times New Roman" w:hAnsi="Times New Roman" w:cs="Times New Roman"/>
        </w:rPr>
        <w:t>about research</w:t>
      </w:r>
      <w:r w:rsidR="00B87AEC">
        <w:rPr>
          <w:rFonts w:ascii="Times New Roman" w:hAnsi="Times New Roman" w:cs="Times New Roman"/>
        </w:rPr>
        <w:t xml:space="preserve"> in the humanities, </w:t>
      </w:r>
      <w:r w:rsidR="007776C1">
        <w:rPr>
          <w:rFonts w:ascii="Times New Roman" w:hAnsi="Times New Roman" w:cs="Times New Roman"/>
        </w:rPr>
        <w:t xml:space="preserve">and I know that I will use these new skills not only for this thesis, but in my career as well. </w:t>
      </w:r>
      <w:r w:rsidR="00D20D9A">
        <w:rPr>
          <w:rFonts w:ascii="Times New Roman" w:hAnsi="Times New Roman" w:cs="Times New Roman"/>
        </w:rPr>
        <w:t>I also learned about the importance of regular, efficient, and honest communication</w:t>
      </w:r>
      <w:r w:rsidR="002C7687">
        <w:rPr>
          <w:rFonts w:ascii="Times New Roman" w:hAnsi="Times New Roman" w:cs="Times New Roman"/>
        </w:rPr>
        <w:t>.</w:t>
      </w:r>
      <w:r w:rsidR="00D20D9A">
        <w:rPr>
          <w:rFonts w:ascii="Times New Roman" w:hAnsi="Times New Roman" w:cs="Times New Roman"/>
        </w:rPr>
        <w:t xml:space="preserve"> I feel confident that I will be able to inform and use my thesis committee in an effective way because of the practice I had with </w:t>
      </w:r>
      <w:r w:rsidR="000948B2">
        <w:rPr>
          <w:rFonts w:ascii="Times New Roman" w:hAnsi="Times New Roman" w:cs="Times New Roman"/>
        </w:rPr>
        <w:t>Dr. Myers this summer.</w:t>
      </w:r>
      <w:r w:rsidR="005E55E1">
        <w:rPr>
          <w:rFonts w:ascii="Times New Roman" w:hAnsi="Times New Roman" w:cs="Times New Roman"/>
        </w:rPr>
        <w:t xml:space="preserve"> This was also my first experience with a </w:t>
      </w:r>
      <w:r w:rsidR="00754CF1">
        <w:rPr>
          <w:rFonts w:ascii="Times New Roman" w:hAnsi="Times New Roman" w:cs="Times New Roman"/>
        </w:rPr>
        <w:t>full-time</w:t>
      </w:r>
      <w:r w:rsidR="005E55E1">
        <w:rPr>
          <w:rFonts w:ascii="Times New Roman" w:hAnsi="Times New Roman" w:cs="Times New Roman"/>
        </w:rPr>
        <w:t xml:space="preserve"> job, </w:t>
      </w:r>
      <w:r w:rsidR="00DA05A6">
        <w:rPr>
          <w:rFonts w:ascii="Times New Roman" w:hAnsi="Times New Roman" w:cs="Times New Roman"/>
        </w:rPr>
        <w:t xml:space="preserve">so this helped me learn how to effectively manage my time while maintaining </w:t>
      </w:r>
      <w:r w:rsidR="00063C93">
        <w:rPr>
          <w:rFonts w:ascii="Times New Roman" w:hAnsi="Times New Roman" w:cs="Times New Roman"/>
        </w:rPr>
        <w:t>a full</w:t>
      </w:r>
      <w:r w:rsidR="00DA05A6">
        <w:rPr>
          <w:rFonts w:ascii="Times New Roman" w:hAnsi="Times New Roman" w:cs="Times New Roman"/>
        </w:rPr>
        <w:t xml:space="preserve"> workload.</w:t>
      </w:r>
    </w:p>
    <w:p w14:paraId="2176B949" w14:textId="5F62B4DF" w:rsidR="003A385B" w:rsidRDefault="000567BA" w:rsidP="00A124B9">
      <w:pPr>
        <w:spacing w:line="300" w:lineRule="auto"/>
        <w:ind w:firstLine="720"/>
        <w:rPr>
          <w:rFonts w:ascii="Times New Roman" w:hAnsi="Times New Roman" w:cs="Times New Roman"/>
        </w:rPr>
      </w:pPr>
      <w:r>
        <w:rPr>
          <w:rFonts w:ascii="Times New Roman" w:hAnsi="Times New Roman" w:cs="Times New Roman"/>
        </w:rPr>
        <w:t>This opportunity provided me with</w:t>
      </w:r>
      <w:r w:rsidR="00F72A6A">
        <w:rPr>
          <w:rFonts w:ascii="Times New Roman" w:hAnsi="Times New Roman" w:cs="Times New Roman"/>
        </w:rPr>
        <w:t xml:space="preserve"> a foundation</w:t>
      </w:r>
      <w:r w:rsidR="00B0287A">
        <w:rPr>
          <w:rFonts w:ascii="Times New Roman" w:hAnsi="Times New Roman" w:cs="Times New Roman"/>
        </w:rPr>
        <w:t xml:space="preserve"> for</w:t>
      </w:r>
      <w:r>
        <w:rPr>
          <w:rFonts w:ascii="Times New Roman" w:hAnsi="Times New Roman" w:cs="Times New Roman"/>
        </w:rPr>
        <w:t xml:space="preserve"> </w:t>
      </w:r>
      <w:r w:rsidR="00F72A6A">
        <w:rPr>
          <w:rFonts w:ascii="Times New Roman" w:hAnsi="Times New Roman" w:cs="Times New Roman"/>
        </w:rPr>
        <w:t>life-long skills that I will continue to improve upon far beyond my experience at Albion College. I</w:t>
      </w:r>
      <w:r w:rsidR="00B0287A">
        <w:rPr>
          <w:rFonts w:ascii="Times New Roman" w:hAnsi="Times New Roman" w:cs="Times New Roman"/>
        </w:rPr>
        <w:t xml:space="preserve"> would like to thank</w:t>
      </w:r>
      <w:r w:rsidR="000971B6">
        <w:rPr>
          <w:rFonts w:ascii="Times New Roman" w:hAnsi="Times New Roman" w:cs="Times New Roman"/>
        </w:rPr>
        <w:t xml:space="preserve"> FURSCA directors</w:t>
      </w:r>
      <w:r w:rsidR="00B0287A">
        <w:rPr>
          <w:rFonts w:ascii="Times New Roman" w:hAnsi="Times New Roman" w:cs="Times New Roman"/>
        </w:rPr>
        <w:t xml:space="preserve"> Dr. Vanessa Mc</w:t>
      </w:r>
      <w:r w:rsidR="000971B6">
        <w:rPr>
          <w:rFonts w:ascii="Times New Roman" w:hAnsi="Times New Roman" w:cs="Times New Roman"/>
        </w:rPr>
        <w:t xml:space="preserve">Caffrey and </w:t>
      </w:r>
      <w:proofErr w:type="spellStart"/>
      <w:r w:rsidR="000971B6">
        <w:rPr>
          <w:rFonts w:ascii="Times New Roman" w:hAnsi="Times New Roman" w:cs="Times New Roman"/>
        </w:rPr>
        <w:t>Reneé</w:t>
      </w:r>
      <w:proofErr w:type="spellEnd"/>
      <w:r w:rsidR="000971B6">
        <w:rPr>
          <w:rFonts w:ascii="Times New Roman" w:hAnsi="Times New Roman" w:cs="Times New Roman"/>
        </w:rPr>
        <w:t xml:space="preserve"> Kreger for their </w:t>
      </w:r>
      <w:r w:rsidR="00282783">
        <w:rPr>
          <w:rFonts w:ascii="Times New Roman" w:hAnsi="Times New Roman" w:cs="Times New Roman"/>
        </w:rPr>
        <w:t xml:space="preserve">hard work in </w:t>
      </w:r>
      <w:r w:rsidR="00037C60">
        <w:rPr>
          <w:rFonts w:ascii="Times New Roman" w:hAnsi="Times New Roman" w:cs="Times New Roman"/>
        </w:rPr>
        <w:t>creating</w:t>
      </w:r>
      <w:r w:rsidR="00736E9D">
        <w:rPr>
          <w:rFonts w:ascii="Times New Roman" w:hAnsi="Times New Roman" w:cs="Times New Roman"/>
        </w:rPr>
        <w:t xml:space="preserve"> and </w:t>
      </w:r>
      <w:r w:rsidR="00037C60">
        <w:rPr>
          <w:rFonts w:ascii="Times New Roman" w:hAnsi="Times New Roman" w:cs="Times New Roman"/>
        </w:rPr>
        <w:t>organizing</w:t>
      </w:r>
      <w:r w:rsidR="00736E9D">
        <w:rPr>
          <w:rFonts w:ascii="Times New Roman" w:hAnsi="Times New Roman" w:cs="Times New Roman"/>
        </w:rPr>
        <w:t xml:space="preserve"> this </w:t>
      </w:r>
      <w:r w:rsidR="00037C60">
        <w:rPr>
          <w:rFonts w:ascii="Times New Roman" w:hAnsi="Times New Roman" w:cs="Times New Roman"/>
        </w:rPr>
        <w:t>opportunity for students</w:t>
      </w:r>
      <w:r w:rsidR="00282783">
        <w:rPr>
          <w:rFonts w:ascii="Times New Roman" w:hAnsi="Times New Roman" w:cs="Times New Roman"/>
        </w:rPr>
        <w:t xml:space="preserve">, Dr. Perry Myers for his </w:t>
      </w:r>
      <w:r w:rsidR="00A539AF">
        <w:rPr>
          <w:rFonts w:ascii="Times New Roman" w:hAnsi="Times New Roman" w:cs="Times New Roman"/>
        </w:rPr>
        <w:t>direction and support</w:t>
      </w:r>
      <w:r w:rsidR="00282783">
        <w:rPr>
          <w:rFonts w:ascii="Times New Roman" w:hAnsi="Times New Roman" w:cs="Times New Roman"/>
        </w:rPr>
        <w:t xml:space="preserve">, and my fellow FURSCA students for </w:t>
      </w:r>
      <w:r w:rsidR="00F133F2">
        <w:rPr>
          <w:rFonts w:ascii="Times New Roman" w:hAnsi="Times New Roman" w:cs="Times New Roman"/>
        </w:rPr>
        <w:t>building</w:t>
      </w:r>
      <w:r w:rsidR="00A539AF">
        <w:rPr>
          <w:rFonts w:ascii="Times New Roman" w:hAnsi="Times New Roman" w:cs="Times New Roman"/>
        </w:rPr>
        <w:t xml:space="preserve"> a true sense of community for this wonderful program. I would also like to thank the Robert M. Teeter Research Fellowship Endowment for </w:t>
      </w:r>
      <w:r w:rsidR="006C333C">
        <w:rPr>
          <w:rFonts w:ascii="Times New Roman" w:hAnsi="Times New Roman" w:cs="Times New Roman"/>
        </w:rPr>
        <w:t>their monetary support,</w:t>
      </w:r>
      <w:r w:rsidR="00DA3C80">
        <w:rPr>
          <w:rFonts w:ascii="Times New Roman" w:hAnsi="Times New Roman" w:cs="Times New Roman"/>
        </w:rPr>
        <w:t xml:space="preserve"> as this endowment</w:t>
      </w:r>
      <w:r w:rsidR="00037C60">
        <w:rPr>
          <w:rFonts w:ascii="Times New Roman" w:hAnsi="Times New Roman" w:cs="Times New Roman"/>
        </w:rPr>
        <w:t xml:space="preserve"> made my research project possible and I am so grateful</w:t>
      </w:r>
      <w:r w:rsidR="00CD1A71">
        <w:rPr>
          <w:rFonts w:ascii="Times New Roman" w:hAnsi="Times New Roman" w:cs="Times New Roman"/>
        </w:rPr>
        <w:t xml:space="preserve"> that I could participate</w:t>
      </w:r>
      <w:r w:rsidR="00A124B9">
        <w:rPr>
          <w:rFonts w:ascii="Times New Roman" w:hAnsi="Times New Roman" w:cs="Times New Roman"/>
        </w:rPr>
        <w:t xml:space="preserve"> this summer.</w:t>
      </w:r>
    </w:p>
    <w:p w14:paraId="68C1C4A6" w14:textId="77777777" w:rsidR="003A385B" w:rsidRDefault="003A385B">
      <w:pPr>
        <w:rPr>
          <w:rFonts w:ascii="Times New Roman" w:hAnsi="Times New Roman" w:cs="Times New Roman"/>
        </w:rPr>
      </w:pPr>
      <w:r>
        <w:rPr>
          <w:rFonts w:ascii="Times New Roman" w:hAnsi="Times New Roman" w:cs="Times New Roman"/>
        </w:rPr>
        <w:br w:type="page"/>
      </w:r>
    </w:p>
    <w:p w14:paraId="3FF989D8" w14:textId="77777777" w:rsidR="003A385B" w:rsidRPr="003A385B" w:rsidRDefault="003A385B" w:rsidP="003A385B">
      <w:pPr>
        <w:rPr>
          <w:rFonts w:ascii="Times New Roman" w:eastAsia="Times New Roman" w:hAnsi="Times New Roman" w:cs="Times New Roman"/>
          <w:b/>
          <w:bCs/>
        </w:rPr>
      </w:pPr>
      <w:r w:rsidRPr="003A385B">
        <w:rPr>
          <w:rFonts w:ascii="Times New Roman" w:eastAsia="Times New Roman" w:hAnsi="Times New Roman" w:cs="Times New Roman"/>
          <w:b/>
          <w:bCs/>
        </w:rPr>
        <w:t>Historical Background</w:t>
      </w:r>
    </w:p>
    <w:p w14:paraId="632A064C" w14:textId="77777777" w:rsidR="003A385B" w:rsidRPr="003A385B" w:rsidRDefault="003A385B" w:rsidP="003A385B">
      <w:pPr>
        <w:rPr>
          <w:rFonts w:ascii="Times New Roman" w:eastAsia="Times New Roman" w:hAnsi="Times New Roman" w:cs="Times New Roman"/>
        </w:rPr>
      </w:pPr>
    </w:p>
    <w:p w14:paraId="5E4081DA"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Racism</w:t>
      </w:r>
      <w:r w:rsidRPr="003A385B">
        <w:rPr>
          <w:rFonts w:ascii="Times New Roman" w:eastAsia="Times New Roman" w:hAnsi="Times New Roman" w:cs="Times New Roman"/>
          <w:vertAlign w:val="superscript"/>
        </w:rPr>
        <w:footnoteReference w:id="1"/>
      </w:r>
      <w:r w:rsidRPr="003A385B">
        <w:rPr>
          <w:rFonts w:ascii="Times New Roman" w:eastAsia="Times New Roman" w:hAnsi="Times New Roman" w:cs="Times New Roman"/>
        </w:rPr>
        <w:t xml:space="preserve"> and xenophobia</w:t>
      </w:r>
      <w:r w:rsidRPr="003A385B">
        <w:rPr>
          <w:rFonts w:ascii="Times New Roman" w:eastAsia="Times New Roman" w:hAnsi="Times New Roman" w:cs="Times New Roman"/>
          <w:vertAlign w:val="superscript"/>
        </w:rPr>
        <w:footnoteReference w:id="2"/>
      </w:r>
      <w:r w:rsidRPr="003A385B">
        <w:rPr>
          <w:rFonts w:ascii="Times New Roman" w:eastAsia="Times New Roman" w:hAnsi="Times New Roman" w:cs="Times New Roman"/>
        </w:rPr>
        <w:t xml:space="preserve"> persist throughout the world. Many countries and regions grapple with legacies of exploitative and racialized actions, including colonization in Europe and the enslavement of African people in the United States.</w:t>
      </w:r>
      <w:r w:rsidRPr="003A385B">
        <w:rPr>
          <w:rFonts w:ascii="Times New Roman" w:eastAsia="Times New Roman" w:hAnsi="Times New Roman" w:cs="Times New Roman"/>
          <w:vertAlign w:val="superscript"/>
        </w:rPr>
        <w:footnoteReference w:id="3"/>
      </w:r>
      <w:r w:rsidRPr="003A385B">
        <w:rPr>
          <w:rFonts w:ascii="Times New Roman" w:eastAsia="Times New Roman" w:hAnsi="Times New Roman" w:cs="Times New Roman"/>
        </w:rPr>
        <w:t xml:space="preserve"> Because of these types of histories, people of color still experience mistreatment because of their races and ethnicities, even in modern societies. For example, the median value of family net worth of Black US families in 2016 was $17,150 compared to $171,000 for white families.</w:t>
      </w:r>
      <w:r w:rsidRPr="003A385B">
        <w:rPr>
          <w:rFonts w:ascii="Times New Roman" w:eastAsia="Times New Roman" w:hAnsi="Times New Roman" w:cs="Times New Roman"/>
          <w:vertAlign w:val="superscript"/>
        </w:rPr>
        <w:footnoteReference w:id="4"/>
      </w:r>
      <w:r w:rsidRPr="003A385B">
        <w:rPr>
          <w:rFonts w:ascii="Times New Roman" w:eastAsia="Times New Roman" w:hAnsi="Times New Roman" w:cs="Times New Roman"/>
        </w:rPr>
        <w:t xml:space="preserve"> This and statistics like it are the result of racialized policies and actions throughout US history. The United Kingdom deals with racism and xenophobia as well, as </w:t>
      </w:r>
      <w:proofErr w:type="spellStart"/>
      <w:r w:rsidRPr="003A385B">
        <w:rPr>
          <w:rFonts w:ascii="Times New Roman" w:eastAsia="Times New Roman" w:hAnsi="Times New Roman" w:cs="Times New Roman"/>
        </w:rPr>
        <w:t>Brexit</w:t>
      </w:r>
      <w:proofErr w:type="spellEnd"/>
      <w:r w:rsidRPr="003A385B">
        <w:rPr>
          <w:rFonts w:ascii="Times New Roman" w:eastAsia="Times New Roman" w:hAnsi="Times New Roman" w:cs="Times New Roman"/>
        </w:rPr>
        <w:t xml:space="preserve"> illustrates.</w:t>
      </w:r>
      <w:r w:rsidRPr="003A385B">
        <w:rPr>
          <w:rFonts w:ascii="Times New Roman" w:eastAsia="Times New Roman" w:hAnsi="Times New Roman" w:cs="Times New Roman"/>
          <w:vertAlign w:val="superscript"/>
        </w:rPr>
        <w:footnoteReference w:id="5"/>
      </w:r>
      <w:r w:rsidRPr="003A385B">
        <w:rPr>
          <w:rFonts w:ascii="Times New Roman" w:eastAsia="Times New Roman" w:hAnsi="Times New Roman" w:cs="Times New Roman"/>
        </w:rPr>
        <w:t xml:space="preserve"> One of the largest political issues proponents of the exit argued for was immigration, especially amongst those who are refugees.</w:t>
      </w:r>
      <w:r w:rsidRPr="003A385B">
        <w:rPr>
          <w:rFonts w:ascii="Times New Roman" w:eastAsia="Times New Roman" w:hAnsi="Times New Roman" w:cs="Times New Roman"/>
          <w:vertAlign w:val="superscript"/>
        </w:rPr>
        <w:footnoteReference w:id="6"/>
      </w:r>
      <w:r w:rsidRPr="003A385B">
        <w:rPr>
          <w:rFonts w:ascii="Times New Roman" w:eastAsia="Times New Roman" w:hAnsi="Times New Roman" w:cs="Times New Roman"/>
        </w:rPr>
        <w:t xml:space="preserve"> These proponents argued for tighter borders than the EU currently holds. Many ethnic minorities experienced increased attacks and hate crimes following the outcome as well, as xenophobic discourses rose.</w:t>
      </w:r>
      <w:r w:rsidRPr="003A385B">
        <w:rPr>
          <w:rFonts w:ascii="Times New Roman" w:eastAsia="Times New Roman" w:hAnsi="Times New Roman" w:cs="Times New Roman"/>
          <w:vertAlign w:val="superscript"/>
        </w:rPr>
        <w:footnoteReference w:id="7"/>
      </w:r>
      <w:r w:rsidRPr="003A385B">
        <w:rPr>
          <w:rFonts w:ascii="Times New Roman" w:eastAsia="Times New Roman" w:hAnsi="Times New Roman" w:cs="Times New Roman"/>
        </w:rPr>
        <w:t xml:space="preserve"> Immigration quickly became a vital point for </w:t>
      </w:r>
      <w:proofErr w:type="spellStart"/>
      <w:r w:rsidRPr="003A385B">
        <w:rPr>
          <w:rFonts w:ascii="Times New Roman" w:eastAsia="Times New Roman" w:hAnsi="Times New Roman" w:cs="Times New Roman"/>
        </w:rPr>
        <w:t>Brexit</w:t>
      </w:r>
      <w:proofErr w:type="spellEnd"/>
      <w:r w:rsidRPr="003A385B">
        <w:rPr>
          <w:rFonts w:ascii="Times New Roman" w:eastAsia="Times New Roman" w:hAnsi="Times New Roman" w:cs="Times New Roman"/>
        </w:rPr>
        <w:t xml:space="preserve"> and contributed to its passage. Similar narratives exist in France, and the French Senate decided in the </w:t>
      </w:r>
      <w:proofErr w:type="gramStart"/>
      <w:r w:rsidRPr="003A385B">
        <w:rPr>
          <w:rFonts w:ascii="Times New Roman" w:eastAsia="Times New Roman" w:hAnsi="Times New Roman" w:cs="Times New Roman"/>
        </w:rPr>
        <w:t>Spring</w:t>
      </w:r>
      <w:proofErr w:type="gramEnd"/>
      <w:r w:rsidRPr="003A385B">
        <w:rPr>
          <w:rFonts w:ascii="Times New Roman" w:eastAsia="Times New Roman" w:hAnsi="Times New Roman" w:cs="Times New Roman"/>
        </w:rPr>
        <w:t xml:space="preserve"> of 2021 to ban wearing a hijab for women under 18 in public spaces.</w:t>
      </w:r>
      <w:r w:rsidRPr="003A385B">
        <w:rPr>
          <w:rFonts w:ascii="Times New Roman" w:eastAsia="Times New Roman" w:hAnsi="Times New Roman" w:cs="Times New Roman"/>
          <w:vertAlign w:val="superscript"/>
        </w:rPr>
        <w:footnoteReference w:id="8"/>
      </w:r>
      <w:r w:rsidRPr="003A385B">
        <w:rPr>
          <w:rFonts w:ascii="Times New Roman" w:eastAsia="Times New Roman" w:hAnsi="Times New Roman" w:cs="Times New Roman"/>
        </w:rPr>
        <w:t xml:space="preserve"> Much backlash followed this, and many are citing it as a clear instance of discrimination. These issues are not inherent to any singular country, and they play out throughout the world and west in varying ways. Throughout this </w:t>
      </w:r>
      <w:proofErr w:type="gramStart"/>
      <w:r w:rsidRPr="003A385B">
        <w:rPr>
          <w:rFonts w:ascii="Times New Roman" w:eastAsia="Times New Roman" w:hAnsi="Times New Roman" w:cs="Times New Roman"/>
        </w:rPr>
        <w:t>essay</w:t>
      </w:r>
      <w:proofErr w:type="gramEnd"/>
      <w:r w:rsidRPr="003A385B">
        <w:rPr>
          <w:rFonts w:ascii="Times New Roman" w:eastAsia="Times New Roman" w:hAnsi="Times New Roman" w:cs="Times New Roman"/>
        </w:rPr>
        <w:t xml:space="preserve"> I will use Germany as a case study to analyze its modern Hip Hop movement as a form of resistance to Germany’s racism and xenophobia, however the existence of these social justice issues is not unique to this country.</w:t>
      </w:r>
    </w:p>
    <w:p w14:paraId="6BC265C7"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The persistence of racism and xenophobia in Germany remains a major cause of discrimination at both the individual and institutional levels. While this is not a German-specific situation, German society harms people of color</w:t>
      </w:r>
      <w:r w:rsidRPr="003A385B">
        <w:rPr>
          <w:rFonts w:ascii="Times New Roman" w:eastAsia="Times New Roman" w:hAnsi="Times New Roman" w:cs="Times New Roman"/>
          <w:vertAlign w:val="superscript"/>
        </w:rPr>
        <w:footnoteReference w:id="9"/>
      </w:r>
      <w:r w:rsidRPr="003A385B">
        <w:rPr>
          <w:rFonts w:ascii="Times New Roman" w:eastAsia="Times New Roman" w:hAnsi="Times New Roman" w:cs="Times New Roman"/>
        </w:rPr>
        <w:t xml:space="preserve"> and those with migrant backgrounds because of this discrimination. Black people, Sinti and Roma, Muslims, and Asian people are particularly vulnerable as victims of racism.</w:t>
      </w:r>
      <w:r w:rsidRPr="003A385B">
        <w:rPr>
          <w:rFonts w:ascii="Times New Roman" w:eastAsia="Times New Roman" w:hAnsi="Times New Roman" w:cs="Times New Roman"/>
          <w:vertAlign w:val="superscript"/>
        </w:rPr>
        <w:footnoteReference w:id="10"/>
      </w:r>
      <w:r w:rsidRPr="003A385B">
        <w:rPr>
          <w:rFonts w:ascii="Times New Roman" w:eastAsia="Times New Roman" w:hAnsi="Times New Roman" w:cs="Times New Roman"/>
        </w:rPr>
        <w:t xml:space="preserve"> Germany’s history with the Nationalist Socialist regime of the 1930s-1940s and the extremely negative connotations with the German term for race, or </w:t>
      </w:r>
      <w:proofErr w:type="spellStart"/>
      <w:r w:rsidRPr="003A385B">
        <w:rPr>
          <w:rFonts w:ascii="Times New Roman" w:eastAsia="Times New Roman" w:hAnsi="Times New Roman" w:cs="Times New Roman"/>
          <w:i/>
          <w:iCs/>
        </w:rPr>
        <w:t>Rasse</w:t>
      </w:r>
      <w:proofErr w:type="spellEnd"/>
      <w:r w:rsidRPr="003A385B">
        <w:rPr>
          <w:rFonts w:ascii="Times New Roman" w:eastAsia="Times New Roman" w:hAnsi="Times New Roman" w:cs="Times New Roman"/>
        </w:rPr>
        <w:t>,</w:t>
      </w:r>
      <w:r w:rsidRPr="003A385B">
        <w:rPr>
          <w:rFonts w:ascii="Times New Roman" w:eastAsia="Times New Roman" w:hAnsi="Times New Roman" w:cs="Times New Roman"/>
          <w:vertAlign w:val="superscript"/>
        </w:rPr>
        <w:footnoteReference w:id="11"/>
      </w:r>
      <w:r w:rsidRPr="003A385B">
        <w:rPr>
          <w:rFonts w:ascii="Times New Roman" w:eastAsia="Times New Roman" w:hAnsi="Times New Roman" w:cs="Times New Roman"/>
        </w:rPr>
        <w:t xml:space="preserve"> does account for part of the hesitation and difficulty in addressing racism within the country. However, the western world also tends to associate racism with morality, as though identifying racist situations automatically means that the perpetrator is inherently immoral.</w:t>
      </w:r>
      <w:r w:rsidRPr="003A385B">
        <w:rPr>
          <w:rFonts w:ascii="Times New Roman" w:eastAsia="Times New Roman" w:hAnsi="Times New Roman" w:cs="Times New Roman"/>
          <w:vertAlign w:val="superscript"/>
        </w:rPr>
        <w:footnoteReference w:id="12"/>
      </w:r>
      <w:r w:rsidRPr="003A385B">
        <w:rPr>
          <w:rFonts w:ascii="Times New Roman" w:eastAsia="Times New Roman" w:hAnsi="Times New Roman" w:cs="Times New Roman"/>
        </w:rPr>
        <w:t xml:space="preserve"> This not only puts the weight of confronting the problem onto people of color, </w:t>
      </w:r>
      <w:proofErr w:type="gramStart"/>
      <w:r w:rsidRPr="003A385B">
        <w:rPr>
          <w:rFonts w:ascii="Times New Roman" w:eastAsia="Times New Roman" w:hAnsi="Times New Roman" w:cs="Times New Roman"/>
        </w:rPr>
        <w:t>but</w:t>
      </w:r>
      <w:proofErr w:type="gramEnd"/>
      <w:r w:rsidRPr="003A385B">
        <w:rPr>
          <w:rFonts w:ascii="Times New Roman" w:eastAsia="Times New Roman" w:hAnsi="Times New Roman" w:cs="Times New Roman"/>
        </w:rPr>
        <w:t xml:space="preserve"> allows the majority society to become defensive and dismissive rather than listening to those most directly harmed by racism.</w:t>
      </w:r>
      <w:r w:rsidRPr="003A385B">
        <w:rPr>
          <w:rFonts w:ascii="Times New Roman" w:eastAsia="Times New Roman" w:hAnsi="Times New Roman" w:cs="Times New Roman"/>
          <w:vertAlign w:val="superscript"/>
        </w:rPr>
        <w:footnoteReference w:id="13"/>
      </w:r>
      <w:r w:rsidRPr="003A385B">
        <w:rPr>
          <w:rFonts w:ascii="Times New Roman" w:eastAsia="Times New Roman" w:hAnsi="Times New Roman" w:cs="Times New Roman"/>
        </w:rPr>
        <w:t xml:space="preserve"> This holds true in Germany, and much racism therefore goes ignored, as it is taboo </w:t>
      </w:r>
      <w:proofErr w:type="gramStart"/>
      <w:r w:rsidRPr="003A385B">
        <w:rPr>
          <w:rFonts w:ascii="Times New Roman" w:eastAsia="Times New Roman" w:hAnsi="Times New Roman" w:cs="Times New Roman"/>
        </w:rPr>
        <w:t>to even raise</w:t>
      </w:r>
      <w:proofErr w:type="gramEnd"/>
      <w:r w:rsidRPr="003A385B">
        <w:rPr>
          <w:rFonts w:ascii="Times New Roman" w:eastAsia="Times New Roman" w:hAnsi="Times New Roman" w:cs="Times New Roman"/>
        </w:rPr>
        <w:t xml:space="preserve"> discussion surrounding the problem.</w:t>
      </w:r>
      <w:r w:rsidRPr="003A385B">
        <w:rPr>
          <w:rFonts w:ascii="Times New Roman" w:eastAsia="Times New Roman" w:hAnsi="Times New Roman" w:cs="Times New Roman"/>
          <w:vertAlign w:val="superscript"/>
        </w:rPr>
        <w:footnoteReference w:id="14"/>
      </w:r>
      <w:r w:rsidRPr="003A385B">
        <w:rPr>
          <w:rFonts w:ascii="Times New Roman" w:eastAsia="Times New Roman" w:hAnsi="Times New Roman" w:cs="Times New Roman"/>
        </w:rPr>
        <w:t xml:space="preserve"> By not recognizing races, it becomes difficult for victims of racism to receive support or seek change regarding the racial disparities they experience. In addition, the effects of racism go unsolved and unacknowledged. Germany struggles to address and improve the impacts of institutional racism and xenophobia, and they cause racial and ethnic discrimination in multiple facets of its society; overt acts of racism are harmful as well, and the rise of right wing-extremism and hate crimes prove dangerous for vulnerable communities of color.</w:t>
      </w:r>
    </w:p>
    <w:p w14:paraId="1BC77E7A"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Several legal grounds prevent Germany from racial discrimination,</w:t>
      </w:r>
      <w:r w:rsidRPr="003A385B">
        <w:rPr>
          <w:rFonts w:ascii="Times New Roman" w:eastAsia="Times New Roman" w:hAnsi="Times New Roman" w:cs="Times New Roman"/>
          <w:vertAlign w:val="superscript"/>
        </w:rPr>
        <w:footnoteReference w:id="15"/>
      </w:r>
      <w:r w:rsidRPr="003A385B">
        <w:rPr>
          <w:rFonts w:ascii="Times New Roman" w:eastAsia="Times New Roman" w:hAnsi="Times New Roman" w:cs="Times New Roman"/>
        </w:rPr>
        <w:t xml:space="preserve"> both domestic and international. Germany is a signee of the Universal Declaration of Human Rights (UDHR), a 1948 document that promotes the fundamental human rights of all people. They are the rights necessary to fill a life with dignity.</w:t>
      </w:r>
      <w:r w:rsidRPr="003A385B">
        <w:rPr>
          <w:rFonts w:ascii="Times New Roman" w:eastAsia="Times New Roman" w:hAnsi="Times New Roman" w:cs="Times New Roman"/>
          <w:vertAlign w:val="superscript"/>
        </w:rPr>
        <w:footnoteReference w:id="16"/>
      </w:r>
      <w:r w:rsidRPr="003A385B">
        <w:rPr>
          <w:rFonts w:ascii="Times New Roman" w:eastAsia="Times New Roman" w:hAnsi="Times New Roman" w:cs="Times New Roman"/>
        </w:rPr>
        <w:t xml:space="preserve"> As a state actor, Germany must not only respect these rights, but it must also protect and fulfill them.</w:t>
      </w:r>
      <w:r w:rsidRPr="003A385B">
        <w:rPr>
          <w:rFonts w:ascii="Times New Roman" w:eastAsia="Times New Roman" w:hAnsi="Times New Roman" w:cs="Times New Roman"/>
          <w:vertAlign w:val="superscript"/>
        </w:rPr>
        <w:footnoteReference w:id="17"/>
      </w:r>
      <w:r w:rsidRPr="003A385B">
        <w:rPr>
          <w:rFonts w:ascii="Times New Roman" w:eastAsia="Times New Roman" w:hAnsi="Times New Roman" w:cs="Times New Roman"/>
        </w:rPr>
        <w:t xml:space="preserve"> Several of the articles in this document prevent discrimination on the grounds of race and other factors, and Article 2 explicitly states that everyone has the right to enjoy their human rights “without distinction of any kinds, such as race.”</w:t>
      </w:r>
      <w:r w:rsidRPr="003A385B">
        <w:rPr>
          <w:rFonts w:ascii="Times New Roman" w:eastAsia="Times New Roman" w:hAnsi="Times New Roman" w:cs="Times New Roman"/>
          <w:vertAlign w:val="superscript"/>
        </w:rPr>
        <w:footnoteReference w:id="18"/>
      </w:r>
      <w:r w:rsidRPr="003A385B">
        <w:rPr>
          <w:rFonts w:ascii="Times New Roman" w:eastAsia="Times New Roman" w:hAnsi="Times New Roman" w:cs="Times New Roman"/>
        </w:rPr>
        <w:t xml:space="preserve"> All states must ensure that this therefore ensues, actively protecting from and eliminating discriminations present within their societies. Germany also ratified the International Convention on the Elimination of All Forms of Racial Discrimination in 1969,</w:t>
      </w:r>
      <w:r w:rsidRPr="003A385B">
        <w:rPr>
          <w:rFonts w:ascii="Times New Roman" w:eastAsia="Times New Roman" w:hAnsi="Times New Roman" w:cs="Times New Roman"/>
          <w:vertAlign w:val="superscript"/>
        </w:rPr>
        <w:footnoteReference w:id="19"/>
      </w:r>
      <w:r w:rsidRPr="003A385B">
        <w:rPr>
          <w:rFonts w:ascii="Times New Roman" w:eastAsia="Times New Roman" w:hAnsi="Times New Roman" w:cs="Times New Roman"/>
        </w:rPr>
        <w:t xml:space="preserve"> meaning that it is under an obligation to prohibit and eliminate racial discrimination in all of its forms.</w:t>
      </w:r>
      <w:r w:rsidRPr="003A385B">
        <w:rPr>
          <w:rFonts w:ascii="Times New Roman" w:eastAsia="Times New Roman" w:hAnsi="Times New Roman" w:cs="Times New Roman"/>
          <w:vertAlign w:val="superscript"/>
        </w:rPr>
        <w:footnoteReference w:id="20"/>
      </w:r>
      <w:r w:rsidRPr="003A385B">
        <w:rPr>
          <w:rFonts w:ascii="Times New Roman" w:eastAsia="Times New Roman" w:hAnsi="Times New Roman" w:cs="Times New Roman"/>
        </w:rPr>
        <w:t xml:space="preserve"> Germany must not only avoid racially discriminating at the state level under this, but it must also prevent other actors, including individuals, from engaging in any sort of racial discrimination. It also requires the protection of certain groups when possible under given circumstances. Germany’s ratification of this treaty holds them internationally accountable of these requirements, as does the treaty for all other signatories. Many states do not follow the treaties as well as intended.</w:t>
      </w:r>
    </w:p>
    <w:p w14:paraId="4F4BD979"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Germany’s domestic obligations aim to eliminate discrimination as well, and their Basic Law (</w:t>
      </w:r>
      <w:proofErr w:type="spellStart"/>
      <w:r w:rsidRPr="003A385B">
        <w:rPr>
          <w:rFonts w:ascii="Times New Roman" w:eastAsia="Times New Roman" w:hAnsi="Times New Roman" w:cs="Times New Roman"/>
          <w:i/>
          <w:iCs/>
        </w:rPr>
        <w:t>Grundgesetz</w:t>
      </w:r>
      <w:proofErr w:type="spellEnd"/>
      <w:r w:rsidRPr="003A385B">
        <w:rPr>
          <w:rFonts w:ascii="Times New Roman" w:eastAsia="Times New Roman" w:hAnsi="Times New Roman" w:cs="Times New Roman"/>
        </w:rPr>
        <w:t>)</w:t>
      </w:r>
      <w:r w:rsidRPr="003A385B">
        <w:rPr>
          <w:rFonts w:ascii="Times New Roman" w:eastAsia="Times New Roman" w:hAnsi="Times New Roman" w:cs="Times New Roman"/>
          <w:i/>
          <w:iCs/>
        </w:rPr>
        <w:t xml:space="preserve"> </w:t>
      </w:r>
      <w:r w:rsidRPr="003A385B">
        <w:rPr>
          <w:rFonts w:ascii="Times New Roman" w:eastAsia="Times New Roman" w:hAnsi="Times New Roman" w:cs="Times New Roman"/>
        </w:rPr>
        <w:t>calls for equality before the law, specifically noting race, homeland and origin under Article 3.</w:t>
      </w:r>
      <w:r w:rsidRPr="003A385B">
        <w:rPr>
          <w:rFonts w:ascii="Times New Roman" w:eastAsia="Times New Roman" w:hAnsi="Times New Roman" w:cs="Times New Roman"/>
          <w:vertAlign w:val="superscript"/>
        </w:rPr>
        <w:footnoteReference w:id="21"/>
      </w:r>
      <w:r w:rsidRPr="003A385B">
        <w:rPr>
          <w:rFonts w:ascii="Times New Roman" w:eastAsia="Times New Roman" w:hAnsi="Times New Roman" w:cs="Times New Roman"/>
        </w:rPr>
        <w:t xml:space="preserve"> Under German law, no person </w:t>
      </w:r>
      <w:proofErr w:type="gramStart"/>
      <w:r w:rsidRPr="003A385B">
        <w:rPr>
          <w:rFonts w:ascii="Times New Roman" w:eastAsia="Times New Roman" w:hAnsi="Times New Roman" w:cs="Times New Roman"/>
        </w:rPr>
        <w:t>can be given</w:t>
      </w:r>
      <w:proofErr w:type="gramEnd"/>
      <w:r w:rsidRPr="003A385B">
        <w:rPr>
          <w:rFonts w:ascii="Times New Roman" w:eastAsia="Times New Roman" w:hAnsi="Times New Roman" w:cs="Times New Roman"/>
        </w:rPr>
        <w:t xml:space="preserve"> favorable or </w:t>
      </w:r>
      <w:proofErr w:type="spellStart"/>
      <w:r w:rsidRPr="003A385B">
        <w:rPr>
          <w:rFonts w:ascii="Times New Roman" w:eastAsia="Times New Roman" w:hAnsi="Times New Roman" w:cs="Times New Roman"/>
        </w:rPr>
        <w:t>disfavorable</w:t>
      </w:r>
      <w:proofErr w:type="spellEnd"/>
      <w:r w:rsidRPr="003A385B">
        <w:rPr>
          <w:rFonts w:ascii="Times New Roman" w:eastAsia="Times New Roman" w:hAnsi="Times New Roman" w:cs="Times New Roman"/>
        </w:rPr>
        <w:t xml:space="preserve"> treatment because of these identity factors. In recent years, lawmakers have debated the inclusion of the word race in the constitution because of the past, but at this </w:t>
      </w:r>
      <w:proofErr w:type="gramStart"/>
      <w:r w:rsidRPr="003A385B">
        <w:rPr>
          <w:rFonts w:ascii="Times New Roman" w:eastAsia="Times New Roman" w:hAnsi="Times New Roman" w:cs="Times New Roman"/>
        </w:rPr>
        <w:t>time</w:t>
      </w:r>
      <w:proofErr w:type="gramEnd"/>
      <w:r w:rsidRPr="003A385B">
        <w:rPr>
          <w:rFonts w:ascii="Times New Roman" w:eastAsia="Times New Roman" w:hAnsi="Times New Roman" w:cs="Times New Roman"/>
        </w:rPr>
        <w:t xml:space="preserve"> it still remains. Cities like Bremen have amended its local Constitution to read “racial discrimination,” as opposed to “race.”</w:t>
      </w:r>
      <w:r w:rsidRPr="003A385B">
        <w:rPr>
          <w:rFonts w:ascii="Times New Roman" w:eastAsia="Times New Roman" w:hAnsi="Times New Roman" w:cs="Times New Roman"/>
          <w:vertAlign w:val="superscript"/>
        </w:rPr>
        <w:footnoteReference w:id="22"/>
      </w:r>
      <w:r w:rsidRPr="003A385B">
        <w:rPr>
          <w:rFonts w:ascii="Times New Roman" w:eastAsia="Times New Roman" w:hAnsi="Times New Roman" w:cs="Times New Roman"/>
        </w:rPr>
        <w:t xml:space="preserve"> Nevertheless, the German Basic Law does work to prevent discrimination based on race and calls for a governmental responsibility in order to accomplish this. The General Act on Equal Treatment (</w:t>
      </w:r>
      <w:proofErr w:type="spellStart"/>
      <w:r w:rsidRPr="003A385B">
        <w:rPr>
          <w:rFonts w:ascii="Times New Roman" w:eastAsia="Times New Roman" w:hAnsi="Times New Roman" w:cs="Times New Roman"/>
          <w:i/>
          <w:iCs/>
        </w:rPr>
        <w:t>Allgemeine</w:t>
      </w:r>
      <w:proofErr w:type="spellEnd"/>
      <w:r w:rsidRPr="003A385B">
        <w:rPr>
          <w:rFonts w:ascii="Times New Roman" w:eastAsia="Times New Roman" w:hAnsi="Times New Roman" w:cs="Times New Roman"/>
          <w:i/>
          <w:iCs/>
        </w:rPr>
        <w:t xml:space="preserve"> </w:t>
      </w:r>
      <w:proofErr w:type="spellStart"/>
      <w:r w:rsidRPr="003A385B">
        <w:rPr>
          <w:rFonts w:ascii="Times New Roman" w:eastAsia="Times New Roman" w:hAnsi="Times New Roman" w:cs="Times New Roman"/>
          <w:i/>
          <w:iCs/>
        </w:rPr>
        <w:t>Gleichbehandlungsgesetz</w:t>
      </w:r>
      <w:proofErr w:type="spellEnd"/>
      <w:r w:rsidRPr="003A385B">
        <w:rPr>
          <w:rFonts w:ascii="Times New Roman" w:eastAsia="Times New Roman" w:hAnsi="Times New Roman" w:cs="Times New Roman"/>
          <w:i/>
          <w:iCs/>
        </w:rPr>
        <w:t>)</w:t>
      </w:r>
      <w:r w:rsidRPr="003A385B">
        <w:rPr>
          <w:rFonts w:ascii="Times New Roman" w:eastAsia="Times New Roman" w:hAnsi="Times New Roman" w:cs="Times New Roman"/>
        </w:rPr>
        <w:t xml:space="preserve"> is a 2006 adopted law that calls for the equality of opportunity and treatment.</w:t>
      </w:r>
      <w:r w:rsidRPr="003A385B">
        <w:rPr>
          <w:rFonts w:ascii="Times New Roman" w:eastAsia="Times New Roman" w:hAnsi="Times New Roman" w:cs="Times New Roman"/>
          <w:vertAlign w:val="superscript"/>
        </w:rPr>
        <w:footnoteReference w:id="23"/>
      </w:r>
      <w:r w:rsidRPr="003A385B">
        <w:rPr>
          <w:rFonts w:ascii="Times New Roman" w:eastAsia="Times New Roman" w:hAnsi="Times New Roman" w:cs="Times New Roman"/>
        </w:rPr>
        <w:t xml:space="preserve"> It echoes the earlier treaties and the Basic Law in that it aims to prevent and/or eliminate discrimination based on race, ethnicity, sex, religion, ability, age, or sexual identity. It covers aspects outside of the governmental sector, forbidding discrimination in the workplace and with regard to public good and service. In spite of Germany’s legal obligations, instances of racism still ensue. </w:t>
      </w:r>
    </w:p>
    <w:p w14:paraId="2BE2D7EA"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Addressing race </w:t>
      </w:r>
      <w:proofErr w:type="gramStart"/>
      <w:r w:rsidRPr="003A385B">
        <w:rPr>
          <w:rFonts w:ascii="Times New Roman" w:eastAsia="Times New Roman" w:hAnsi="Times New Roman" w:cs="Times New Roman"/>
        </w:rPr>
        <w:t>is often considered</w:t>
      </w:r>
      <w:proofErr w:type="gramEnd"/>
      <w:r w:rsidRPr="003A385B">
        <w:rPr>
          <w:rFonts w:ascii="Times New Roman" w:eastAsia="Times New Roman" w:hAnsi="Times New Roman" w:cs="Times New Roman"/>
        </w:rPr>
        <w:t xml:space="preserve"> taboo, in part because of Germany’s history with the National Socialist regime, but also because it creates discomfort amongst the white majority. German society tends to see racism only as individual and intentional acts, which ignores the institutional discrimination present within the country.</w:t>
      </w:r>
      <w:r w:rsidRPr="003A385B">
        <w:rPr>
          <w:rFonts w:ascii="Times New Roman" w:eastAsia="Times New Roman" w:hAnsi="Times New Roman" w:cs="Times New Roman"/>
          <w:vertAlign w:val="superscript"/>
        </w:rPr>
        <w:footnoteReference w:id="24"/>
      </w:r>
      <w:r w:rsidRPr="003A385B">
        <w:rPr>
          <w:rFonts w:ascii="Times New Roman" w:eastAsia="Times New Roman" w:hAnsi="Times New Roman" w:cs="Times New Roman"/>
        </w:rPr>
        <w:t xml:space="preserve"> This creates difficulty in acting on or even talking about race, which hinders Germany’s ability to truly confront institutional racism and include it as a regular and impertinent part of the discourse.</w:t>
      </w:r>
      <w:r w:rsidRPr="003A385B">
        <w:rPr>
          <w:rFonts w:ascii="Times New Roman" w:eastAsia="Times New Roman" w:hAnsi="Times New Roman" w:cs="Times New Roman"/>
          <w:vertAlign w:val="superscript"/>
        </w:rPr>
        <w:footnoteReference w:id="25"/>
      </w:r>
      <w:r w:rsidRPr="003A385B">
        <w:rPr>
          <w:rFonts w:ascii="Times New Roman" w:eastAsia="Times New Roman" w:hAnsi="Times New Roman" w:cs="Times New Roman"/>
        </w:rPr>
        <w:t xml:space="preserve"> Instances of discriminatory behavior </w:t>
      </w:r>
      <w:proofErr w:type="gramStart"/>
      <w:r w:rsidRPr="003A385B">
        <w:rPr>
          <w:rFonts w:ascii="Times New Roman" w:eastAsia="Times New Roman" w:hAnsi="Times New Roman" w:cs="Times New Roman"/>
        </w:rPr>
        <w:t>are often defined</w:t>
      </w:r>
      <w:proofErr w:type="gramEnd"/>
      <w:r w:rsidRPr="003A385B">
        <w:rPr>
          <w:rFonts w:ascii="Times New Roman" w:eastAsia="Times New Roman" w:hAnsi="Times New Roman" w:cs="Times New Roman"/>
        </w:rPr>
        <w:t xml:space="preserve"> not as racism, but rather as a hostility towards strangers (</w:t>
      </w:r>
      <w:proofErr w:type="spellStart"/>
      <w:r w:rsidRPr="003A385B">
        <w:rPr>
          <w:rFonts w:ascii="Times New Roman" w:eastAsia="Times New Roman" w:hAnsi="Times New Roman" w:cs="Times New Roman"/>
          <w:i/>
          <w:iCs/>
        </w:rPr>
        <w:t>Fremdenfeindlichkeit</w:t>
      </w:r>
      <w:proofErr w:type="spellEnd"/>
      <w:r w:rsidRPr="003A385B">
        <w:rPr>
          <w:rFonts w:ascii="Times New Roman" w:eastAsia="Times New Roman" w:hAnsi="Times New Roman" w:cs="Times New Roman"/>
        </w:rPr>
        <w:t xml:space="preserve">). This ignores the </w:t>
      </w:r>
      <w:proofErr w:type="spellStart"/>
      <w:r w:rsidRPr="003A385B">
        <w:rPr>
          <w:rFonts w:ascii="Times New Roman" w:eastAsia="Times New Roman" w:hAnsi="Times New Roman" w:cs="Times New Roman"/>
        </w:rPr>
        <w:t>hierarchization</w:t>
      </w:r>
      <w:proofErr w:type="spellEnd"/>
      <w:r w:rsidRPr="003A385B">
        <w:rPr>
          <w:rFonts w:ascii="Times New Roman" w:eastAsia="Times New Roman" w:hAnsi="Times New Roman" w:cs="Times New Roman"/>
        </w:rPr>
        <w:t xml:space="preserve"> in place based on race, which hinders the ability to understand and confront the ways in which structural and systemic discrimination function.</w:t>
      </w:r>
      <w:r w:rsidRPr="003A385B">
        <w:rPr>
          <w:rFonts w:ascii="Times New Roman" w:eastAsia="Times New Roman" w:hAnsi="Times New Roman" w:cs="Times New Roman"/>
          <w:vertAlign w:val="superscript"/>
        </w:rPr>
        <w:footnoteReference w:id="26"/>
      </w:r>
      <w:r w:rsidRPr="003A385B">
        <w:rPr>
          <w:rFonts w:ascii="Times New Roman" w:eastAsia="Times New Roman" w:hAnsi="Times New Roman" w:cs="Times New Roman"/>
        </w:rPr>
        <w:t xml:space="preserve"> Racism </w:t>
      </w:r>
      <w:proofErr w:type="gramStart"/>
      <w:r w:rsidRPr="003A385B">
        <w:rPr>
          <w:rFonts w:ascii="Times New Roman" w:eastAsia="Times New Roman" w:hAnsi="Times New Roman" w:cs="Times New Roman"/>
        </w:rPr>
        <w:t>is generally mentioned</w:t>
      </w:r>
      <w:proofErr w:type="gramEnd"/>
      <w:r w:rsidRPr="003A385B">
        <w:rPr>
          <w:rFonts w:ascii="Times New Roman" w:eastAsia="Times New Roman" w:hAnsi="Times New Roman" w:cs="Times New Roman"/>
        </w:rPr>
        <w:t xml:space="preserve"> in reference to right-wing extremism when it does move into the public discourse.</w:t>
      </w:r>
      <w:r w:rsidRPr="003A385B">
        <w:rPr>
          <w:rFonts w:ascii="Times New Roman" w:eastAsia="Times New Roman" w:hAnsi="Times New Roman" w:cs="Times New Roman"/>
          <w:vertAlign w:val="superscript"/>
        </w:rPr>
        <w:footnoteReference w:id="27"/>
      </w:r>
      <w:r w:rsidRPr="003A385B">
        <w:rPr>
          <w:rFonts w:ascii="Times New Roman" w:eastAsia="Times New Roman" w:hAnsi="Times New Roman" w:cs="Times New Roman"/>
        </w:rPr>
        <w:t xml:space="preserve"> Although outright right-wing extremism is a problem and relevant, focusing solely on overt racism ignores implicit racial discrimination. </w:t>
      </w:r>
    </w:p>
    <w:p w14:paraId="3882077F"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Germany also does not gather racial data because of its past; they rather have a category within their census for those with a migrant background, and they do have statistics on the regions from which migrants arrive.</w:t>
      </w:r>
      <w:r w:rsidRPr="003A385B">
        <w:rPr>
          <w:rFonts w:ascii="Times New Roman" w:eastAsia="Times New Roman" w:hAnsi="Times New Roman" w:cs="Times New Roman"/>
          <w:vertAlign w:val="superscript"/>
        </w:rPr>
        <w:footnoteReference w:id="28"/>
      </w:r>
      <w:r w:rsidRPr="003A385B">
        <w:rPr>
          <w:rFonts w:ascii="Times New Roman" w:eastAsia="Times New Roman" w:hAnsi="Times New Roman" w:cs="Times New Roman"/>
        </w:rPr>
        <w:t xml:space="preserve"> The lack of data on race ignores the nuances that racial groups experience </w:t>
      </w:r>
      <w:proofErr w:type="gramStart"/>
      <w:r w:rsidRPr="003A385B">
        <w:rPr>
          <w:rFonts w:ascii="Times New Roman" w:eastAsia="Times New Roman" w:hAnsi="Times New Roman" w:cs="Times New Roman"/>
        </w:rPr>
        <w:t>as a result</w:t>
      </w:r>
      <w:proofErr w:type="gramEnd"/>
      <w:r w:rsidRPr="003A385B">
        <w:rPr>
          <w:rFonts w:ascii="Times New Roman" w:eastAsia="Times New Roman" w:hAnsi="Times New Roman" w:cs="Times New Roman"/>
        </w:rPr>
        <w:t xml:space="preserve"> of their identities and groups together people with vastly different experiences, as there are migrants who do not experience racial discrimination and there are native Germans who do experience racial discrimination.</w:t>
      </w:r>
      <w:r w:rsidRPr="003A385B">
        <w:rPr>
          <w:rFonts w:ascii="Times New Roman" w:eastAsia="Times New Roman" w:hAnsi="Times New Roman" w:cs="Times New Roman"/>
          <w:vertAlign w:val="superscript"/>
        </w:rPr>
        <w:footnoteReference w:id="29"/>
      </w:r>
      <w:r w:rsidRPr="003A385B">
        <w:rPr>
          <w:rFonts w:ascii="Times New Roman" w:eastAsia="Times New Roman" w:hAnsi="Times New Roman" w:cs="Times New Roman"/>
        </w:rPr>
        <w:t xml:space="preserve"> This system creates a mismatch between the collected data and those who experience highly unequal and inequitable treatment. According to the </w:t>
      </w:r>
      <w:proofErr w:type="spellStart"/>
      <w:r w:rsidRPr="003A385B">
        <w:rPr>
          <w:rFonts w:ascii="Times New Roman" w:eastAsia="Times New Roman" w:hAnsi="Times New Roman" w:cs="Times New Roman"/>
          <w:i/>
          <w:iCs/>
        </w:rPr>
        <w:t>Statistisches</w:t>
      </w:r>
      <w:proofErr w:type="spellEnd"/>
      <w:r w:rsidRPr="003A385B">
        <w:rPr>
          <w:rFonts w:ascii="Times New Roman" w:eastAsia="Times New Roman" w:hAnsi="Times New Roman" w:cs="Times New Roman"/>
          <w:i/>
          <w:iCs/>
        </w:rPr>
        <w:t xml:space="preserve"> </w:t>
      </w:r>
      <w:proofErr w:type="spellStart"/>
      <w:r w:rsidRPr="003A385B">
        <w:rPr>
          <w:rFonts w:ascii="Times New Roman" w:eastAsia="Times New Roman" w:hAnsi="Times New Roman" w:cs="Times New Roman"/>
          <w:i/>
          <w:iCs/>
        </w:rPr>
        <w:t>Bundesamt</w:t>
      </w:r>
      <w:proofErr w:type="spellEnd"/>
      <w:r w:rsidRPr="003A385B">
        <w:rPr>
          <w:rFonts w:ascii="Times New Roman" w:eastAsia="Times New Roman" w:hAnsi="Times New Roman" w:cs="Times New Roman"/>
        </w:rPr>
        <w:t>, roughly 21,246,000 people living in Germany in 2019 had a migrant background.</w:t>
      </w:r>
      <w:r w:rsidRPr="003A385B">
        <w:rPr>
          <w:rFonts w:ascii="Times New Roman" w:eastAsia="Times New Roman" w:hAnsi="Times New Roman" w:cs="Times New Roman"/>
          <w:vertAlign w:val="superscript"/>
        </w:rPr>
        <w:footnoteReference w:id="30"/>
      </w:r>
      <w:r w:rsidRPr="003A385B">
        <w:rPr>
          <w:rFonts w:ascii="Times New Roman" w:eastAsia="Times New Roman" w:hAnsi="Times New Roman" w:cs="Times New Roman"/>
        </w:rPr>
        <w:t xml:space="preserve"> This is over 20% of the population, and the lack of concrete, specific data hurts Germany’s obligation to protect vulnerable groups.</w:t>
      </w:r>
      <w:r w:rsidRPr="003A385B">
        <w:rPr>
          <w:rFonts w:ascii="Times New Roman" w:eastAsia="Times New Roman" w:hAnsi="Times New Roman" w:cs="Times New Roman"/>
          <w:vertAlign w:val="superscript"/>
        </w:rPr>
        <w:footnoteReference w:id="31"/>
      </w:r>
      <w:r w:rsidRPr="003A385B">
        <w:rPr>
          <w:rFonts w:ascii="Times New Roman" w:eastAsia="Times New Roman" w:hAnsi="Times New Roman" w:cs="Times New Roman"/>
        </w:rPr>
        <w:t xml:space="preserve"> Instances in which people of color experience discrimination are lumped into that with a migrant background, which gives room for inaccuracy. This holds especially true for people of African and Middle Eastern descent, as many people in those groups experience racial discrimination that goes ignored because data is not collected </w:t>
      </w:r>
      <w:proofErr w:type="gramStart"/>
      <w:r w:rsidRPr="003A385B">
        <w:rPr>
          <w:rFonts w:ascii="Times New Roman" w:eastAsia="Times New Roman" w:hAnsi="Times New Roman" w:cs="Times New Roman"/>
        </w:rPr>
        <w:t>on the basis of</w:t>
      </w:r>
      <w:proofErr w:type="gramEnd"/>
      <w:r w:rsidRPr="003A385B">
        <w:rPr>
          <w:rFonts w:ascii="Times New Roman" w:eastAsia="Times New Roman" w:hAnsi="Times New Roman" w:cs="Times New Roman"/>
        </w:rPr>
        <w:t xml:space="preserve"> race.  </w:t>
      </w:r>
    </w:p>
    <w:p w14:paraId="6F6664A8"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This lack of data results in more harm than protection, as instances of racism must then rely heavily on anecdotal evidence because statistics are not available. Although there are statistics available that encompass those with a migrant background that help to reveal certain inequalities,</w:t>
      </w:r>
      <w:r w:rsidRPr="003A385B">
        <w:rPr>
          <w:rFonts w:ascii="Times New Roman" w:eastAsia="Times New Roman" w:hAnsi="Times New Roman" w:cs="Times New Roman"/>
          <w:vertAlign w:val="superscript"/>
        </w:rPr>
        <w:footnoteReference w:id="32"/>
      </w:r>
      <w:r w:rsidRPr="003A385B">
        <w:rPr>
          <w:rFonts w:ascii="Times New Roman" w:eastAsia="Times New Roman" w:hAnsi="Times New Roman" w:cs="Times New Roman"/>
        </w:rPr>
        <w:t xml:space="preserve"> there is less numerical evidence to reveal similar inequalities amongst specific racial groups. This creates a situation in which it is difficult for the government to identify areas of discrimination and for those directly impacted by racial discrimination to prove it. There is a group currently working to create a census for people of African descent living in Germany, and they collected data via a survey from July 2020-September 2020. This project, titled #</w:t>
      </w:r>
      <w:proofErr w:type="spellStart"/>
      <w:r w:rsidRPr="003A385B">
        <w:rPr>
          <w:rFonts w:ascii="Times New Roman" w:eastAsia="Times New Roman" w:hAnsi="Times New Roman" w:cs="Times New Roman"/>
        </w:rPr>
        <w:t>Afrozensus</w:t>
      </w:r>
      <w:proofErr w:type="spellEnd"/>
      <w:r w:rsidRPr="003A385B">
        <w:rPr>
          <w:rFonts w:ascii="Times New Roman" w:eastAsia="Times New Roman" w:hAnsi="Times New Roman" w:cs="Times New Roman"/>
        </w:rPr>
        <w:t>, aims to provide comprehensive insight into the lives and experiences of those with African heritage living in Germany.</w:t>
      </w:r>
      <w:r w:rsidRPr="003A385B">
        <w:rPr>
          <w:rFonts w:ascii="Times New Roman" w:eastAsia="Times New Roman" w:hAnsi="Times New Roman" w:cs="Times New Roman"/>
          <w:vertAlign w:val="superscript"/>
        </w:rPr>
        <w:footnoteReference w:id="33"/>
      </w:r>
      <w:r w:rsidRPr="003A385B">
        <w:rPr>
          <w:rFonts w:ascii="Times New Roman" w:eastAsia="Times New Roman" w:hAnsi="Times New Roman" w:cs="Times New Roman"/>
        </w:rPr>
        <w:t xml:space="preserve"> The current estimation is that </w:t>
      </w:r>
      <w:proofErr w:type="gramStart"/>
      <w:r w:rsidRPr="003A385B">
        <w:rPr>
          <w:rFonts w:ascii="Times New Roman" w:eastAsia="Times New Roman" w:hAnsi="Times New Roman" w:cs="Times New Roman"/>
        </w:rPr>
        <w:t>roughly</w:t>
      </w:r>
      <w:proofErr w:type="gramEnd"/>
      <w:r w:rsidRPr="003A385B">
        <w:rPr>
          <w:rFonts w:ascii="Times New Roman" w:eastAsia="Times New Roman" w:hAnsi="Times New Roman" w:cs="Times New Roman"/>
        </w:rPr>
        <w:t xml:space="preserve"> one million people of African descent live in Germany,</w:t>
      </w:r>
      <w:r w:rsidRPr="003A385B">
        <w:rPr>
          <w:rFonts w:ascii="Times New Roman" w:eastAsia="Times New Roman" w:hAnsi="Times New Roman" w:cs="Times New Roman"/>
          <w:vertAlign w:val="superscript"/>
        </w:rPr>
        <w:footnoteReference w:id="34"/>
      </w:r>
      <w:r w:rsidRPr="003A385B">
        <w:rPr>
          <w:rFonts w:ascii="Times New Roman" w:eastAsia="Times New Roman" w:hAnsi="Times New Roman" w:cs="Times New Roman"/>
        </w:rPr>
        <w:t xml:space="preserve"> but this is based on migrant data and the regions in which those migrants are from,</w:t>
      </w:r>
      <w:r w:rsidRPr="003A385B">
        <w:rPr>
          <w:rFonts w:ascii="Times New Roman" w:eastAsia="Times New Roman" w:hAnsi="Times New Roman" w:cs="Times New Roman"/>
          <w:vertAlign w:val="superscript"/>
        </w:rPr>
        <w:footnoteReference w:id="35"/>
      </w:r>
      <w:r w:rsidRPr="003A385B">
        <w:rPr>
          <w:rFonts w:ascii="Times New Roman" w:eastAsia="Times New Roman" w:hAnsi="Times New Roman" w:cs="Times New Roman"/>
        </w:rPr>
        <w:t xml:space="preserve"> meaning that the actual number is likely higher. #</w:t>
      </w:r>
      <w:proofErr w:type="spellStart"/>
      <w:r w:rsidRPr="003A385B">
        <w:rPr>
          <w:rFonts w:ascii="Times New Roman" w:eastAsia="Times New Roman" w:hAnsi="Times New Roman" w:cs="Times New Roman"/>
        </w:rPr>
        <w:t>Afrozensus</w:t>
      </w:r>
      <w:proofErr w:type="spellEnd"/>
      <w:r w:rsidRPr="003A385B">
        <w:rPr>
          <w:rFonts w:ascii="Times New Roman" w:eastAsia="Times New Roman" w:hAnsi="Times New Roman" w:cs="Times New Roman"/>
        </w:rPr>
        <w:t xml:space="preserve"> attempts to give an accurate representation of the true number, but they have not yet publicly released their finished project.</w:t>
      </w:r>
    </w:p>
    <w:p w14:paraId="463072D9"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Despite the lack of statistical data, several themes exist highlighting instances of racism in Germany. Some are much more overt, such as right-wing extremist hate crimes, while some prove more subtle, such as discrimination within the housing market. Regardless of the way it presents, implicit and explicit racism harm communities of color and account for discriminatory instances. The Federal Anti-Discrimination Agency, which was developed in 2006 based on the General Act on Equal Treatment at the Federal Ministry of Family Affairs, Senior Citizens, Women and Youth, provides professional counselling to victims or observers of discrimination.</w:t>
      </w:r>
      <w:r w:rsidRPr="003A385B">
        <w:rPr>
          <w:rFonts w:ascii="Times New Roman" w:eastAsia="Times New Roman" w:hAnsi="Times New Roman" w:cs="Times New Roman"/>
          <w:vertAlign w:val="superscript"/>
        </w:rPr>
        <w:footnoteReference w:id="36"/>
      </w:r>
      <w:r w:rsidRPr="003A385B">
        <w:rPr>
          <w:rFonts w:ascii="Times New Roman" w:eastAsia="Times New Roman" w:hAnsi="Times New Roman" w:cs="Times New Roman"/>
        </w:rPr>
        <w:t xml:space="preserve"> They provide legal advice and general assistance to those individuals. They received 1,176 requests for counselling related to discrimination on the grounds of race and ethnicity in 2019.</w:t>
      </w:r>
      <w:r w:rsidRPr="003A385B">
        <w:rPr>
          <w:rFonts w:ascii="Times New Roman" w:eastAsia="Times New Roman" w:hAnsi="Times New Roman" w:cs="Times New Roman"/>
          <w:vertAlign w:val="superscript"/>
        </w:rPr>
        <w:footnoteReference w:id="37"/>
      </w:r>
      <w:r w:rsidRPr="003A385B">
        <w:rPr>
          <w:rFonts w:ascii="Times New Roman" w:eastAsia="Times New Roman" w:hAnsi="Times New Roman" w:cs="Times New Roman"/>
        </w:rPr>
        <w:t xml:space="preserve"> </w:t>
      </w:r>
      <w:proofErr w:type="gramStart"/>
      <w:r w:rsidRPr="003A385B">
        <w:rPr>
          <w:rFonts w:ascii="Times New Roman" w:eastAsia="Times New Roman" w:hAnsi="Times New Roman" w:cs="Times New Roman"/>
        </w:rPr>
        <w:t>Many of these requests are supposedly covered by the General Act on Equal Treatment</w:t>
      </w:r>
      <w:proofErr w:type="gramEnd"/>
      <w:r w:rsidRPr="003A385B">
        <w:rPr>
          <w:rFonts w:ascii="Times New Roman" w:eastAsia="Times New Roman" w:hAnsi="Times New Roman" w:cs="Times New Roman"/>
        </w:rPr>
        <w:t xml:space="preserve">. </w:t>
      </w:r>
    </w:p>
    <w:p w14:paraId="4BB2C560"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Injustices within Germany’s policing system constitute one effect of institutional racism, as people of color </w:t>
      </w:r>
      <w:proofErr w:type="gramStart"/>
      <w:r w:rsidRPr="003A385B">
        <w:rPr>
          <w:rFonts w:ascii="Times New Roman" w:eastAsia="Times New Roman" w:hAnsi="Times New Roman" w:cs="Times New Roman"/>
        </w:rPr>
        <w:t>are disproportionately impacted</w:t>
      </w:r>
      <w:proofErr w:type="gramEnd"/>
      <w:r w:rsidRPr="003A385B">
        <w:rPr>
          <w:rFonts w:ascii="Times New Roman" w:eastAsia="Times New Roman" w:hAnsi="Times New Roman" w:cs="Times New Roman"/>
        </w:rPr>
        <w:t xml:space="preserve"> by negative interactions with the police. This holds especially true for those of Middle Eastern and African descent. Because of a lack of quantitative data, most of the current evidence consists of individual case studies.</w:t>
      </w:r>
      <w:r w:rsidRPr="003A385B">
        <w:rPr>
          <w:rFonts w:ascii="Times New Roman" w:eastAsia="Times New Roman" w:hAnsi="Times New Roman" w:cs="Times New Roman"/>
          <w:vertAlign w:val="superscript"/>
        </w:rPr>
        <w:footnoteReference w:id="38"/>
      </w:r>
      <w:r w:rsidRPr="003A385B">
        <w:rPr>
          <w:rFonts w:ascii="Times New Roman" w:eastAsia="Times New Roman" w:hAnsi="Times New Roman" w:cs="Times New Roman"/>
        </w:rPr>
        <w:t xml:space="preserve"> A non-profit organization titled the KOP (</w:t>
      </w:r>
      <w:proofErr w:type="spellStart"/>
      <w:r w:rsidRPr="003A385B">
        <w:rPr>
          <w:rFonts w:ascii="Times New Roman" w:eastAsia="Times New Roman" w:hAnsi="Times New Roman" w:cs="Times New Roman"/>
          <w:i/>
          <w:iCs/>
        </w:rPr>
        <w:t>Kampagne</w:t>
      </w:r>
      <w:proofErr w:type="spellEnd"/>
      <w:r w:rsidRPr="003A385B">
        <w:rPr>
          <w:rFonts w:ascii="Times New Roman" w:eastAsia="Times New Roman" w:hAnsi="Times New Roman" w:cs="Times New Roman"/>
          <w:i/>
          <w:iCs/>
        </w:rPr>
        <w:t xml:space="preserve"> </w:t>
      </w:r>
      <w:proofErr w:type="spellStart"/>
      <w:r w:rsidRPr="003A385B">
        <w:rPr>
          <w:rFonts w:ascii="Times New Roman" w:eastAsia="Times New Roman" w:hAnsi="Times New Roman" w:cs="Times New Roman"/>
          <w:i/>
          <w:iCs/>
        </w:rPr>
        <w:t>für</w:t>
      </w:r>
      <w:proofErr w:type="spellEnd"/>
      <w:r w:rsidRPr="003A385B">
        <w:rPr>
          <w:rFonts w:ascii="Times New Roman" w:eastAsia="Times New Roman" w:hAnsi="Times New Roman" w:cs="Times New Roman"/>
          <w:i/>
          <w:iCs/>
        </w:rPr>
        <w:t xml:space="preserve"> </w:t>
      </w:r>
      <w:proofErr w:type="spellStart"/>
      <w:r w:rsidRPr="003A385B">
        <w:rPr>
          <w:rFonts w:ascii="Times New Roman" w:eastAsia="Times New Roman" w:hAnsi="Times New Roman" w:cs="Times New Roman"/>
          <w:i/>
          <w:iCs/>
        </w:rPr>
        <w:t>Opfer</w:t>
      </w:r>
      <w:proofErr w:type="spellEnd"/>
      <w:r w:rsidRPr="003A385B">
        <w:rPr>
          <w:rFonts w:ascii="Times New Roman" w:eastAsia="Times New Roman" w:hAnsi="Times New Roman" w:cs="Times New Roman"/>
          <w:i/>
          <w:iCs/>
        </w:rPr>
        <w:t xml:space="preserve"> </w:t>
      </w:r>
      <w:proofErr w:type="spellStart"/>
      <w:r w:rsidRPr="003A385B">
        <w:rPr>
          <w:rFonts w:ascii="Times New Roman" w:eastAsia="Times New Roman" w:hAnsi="Times New Roman" w:cs="Times New Roman"/>
          <w:i/>
          <w:iCs/>
        </w:rPr>
        <w:t>rassistischer</w:t>
      </w:r>
      <w:proofErr w:type="spellEnd"/>
      <w:r w:rsidRPr="003A385B">
        <w:rPr>
          <w:rFonts w:ascii="Times New Roman" w:eastAsia="Times New Roman" w:hAnsi="Times New Roman" w:cs="Times New Roman"/>
          <w:i/>
          <w:iCs/>
        </w:rPr>
        <w:t xml:space="preserve"> </w:t>
      </w:r>
      <w:proofErr w:type="spellStart"/>
      <w:r w:rsidRPr="003A385B">
        <w:rPr>
          <w:rFonts w:ascii="Times New Roman" w:eastAsia="Times New Roman" w:hAnsi="Times New Roman" w:cs="Times New Roman"/>
          <w:i/>
          <w:iCs/>
        </w:rPr>
        <w:t>Polizeigewalt</w:t>
      </w:r>
      <w:proofErr w:type="spellEnd"/>
      <w:r w:rsidRPr="003A385B">
        <w:rPr>
          <w:rFonts w:ascii="Times New Roman" w:eastAsia="Times New Roman" w:hAnsi="Times New Roman" w:cs="Times New Roman"/>
          <w:i/>
          <w:iCs/>
        </w:rPr>
        <w:t xml:space="preserve">; </w:t>
      </w:r>
      <w:r w:rsidRPr="003A385B">
        <w:rPr>
          <w:rFonts w:ascii="Times New Roman" w:eastAsia="Times New Roman" w:hAnsi="Times New Roman" w:cs="Times New Roman"/>
        </w:rPr>
        <w:t>Campaign for victims of racially motivated police brutality) compiled a recent study on German police violence. They created a 300+ page chronological document recording instances of racially motivated police incidents in Berlin from 2000-2021.</w:t>
      </w:r>
      <w:r w:rsidRPr="003A385B">
        <w:rPr>
          <w:rFonts w:ascii="Times New Roman" w:eastAsia="Times New Roman" w:hAnsi="Times New Roman" w:cs="Times New Roman"/>
          <w:vertAlign w:val="superscript"/>
        </w:rPr>
        <w:footnoteReference w:id="39"/>
      </w:r>
      <w:r w:rsidRPr="003A385B">
        <w:rPr>
          <w:rFonts w:ascii="Times New Roman" w:eastAsia="Times New Roman" w:hAnsi="Times New Roman" w:cs="Times New Roman"/>
        </w:rPr>
        <w:t xml:space="preserve"> They also have Bremen and Köln branches that conducted similar studies. These cases vary in severity, and they include instances of arbitrary and incorrect arrests, searches and bag checks, death at the hands of police weapons, and mistreatment of people while in police custody—all committed against people of color.</w:t>
      </w:r>
    </w:p>
    <w:p w14:paraId="244AC5D9"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One entry details the story of </w:t>
      </w:r>
      <w:proofErr w:type="spellStart"/>
      <w:r w:rsidRPr="003A385B">
        <w:rPr>
          <w:rFonts w:ascii="Times New Roman" w:eastAsia="Times New Roman" w:hAnsi="Times New Roman" w:cs="Times New Roman"/>
        </w:rPr>
        <w:t>Iraqui</w:t>
      </w:r>
      <w:proofErr w:type="spellEnd"/>
      <w:r w:rsidRPr="003A385B">
        <w:rPr>
          <w:rFonts w:ascii="Times New Roman" w:eastAsia="Times New Roman" w:hAnsi="Times New Roman" w:cs="Times New Roman"/>
        </w:rPr>
        <w:t xml:space="preserve"> refugee </w:t>
      </w:r>
      <w:proofErr w:type="spellStart"/>
      <w:r w:rsidRPr="003A385B">
        <w:rPr>
          <w:rFonts w:ascii="Times New Roman" w:eastAsia="Times New Roman" w:hAnsi="Times New Roman" w:cs="Times New Roman"/>
        </w:rPr>
        <w:t>Hussam</w:t>
      </w:r>
      <w:proofErr w:type="spellEnd"/>
      <w:r w:rsidRPr="003A385B">
        <w:rPr>
          <w:rFonts w:ascii="Times New Roman" w:eastAsia="Times New Roman" w:hAnsi="Times New Roman" w:cs="Times New Roman"/>
        </w:rPr>
        <w:t xml:space="preserve"> </w:t>
      </w:r>
      <w:proofErr w:type="spellStart"/>
      <w:r w:rsidRPr="003A385B">
        <w:rPr>
          <w:rFonts w:ascii="Times New Roman" w:eastAsia="Times New Roman" w:hAnsi="Times New Roman" w:cs="Times New Roman"/>
        </w:rPr>
        <w:t>Fadl</w:t>
      </w:r>
      <w:proofErr w:type="spellEnd"/>
      <w:r w:rsidRPr="003A385B">
        <w:rPr>
          <w:rFonts w:ascii="Times New Roman" w:eastAsia="Times New Roman" w:hAnsi="Times New Roman" w:cs="Times New Roman"/>
        </w:rPr>
        <w:t xml:space="preserve">, whom three </w:t>
      </w:r>
      <w:proofErr w:type="gramStart"/>
      <w:r w:rsidRPr="003A385B">
        <w:rPr>
          <w:rFonts w:ascii="Times New Roman" w:eastAsia="Times New Roman" w:hAnsi="Times New Roman" w:cs="Times New Roman"/>
        </w:rPr>
        <w:t>policemen</w:t>
      </w:r>
      <w:proofErr w:type="gramEnd"/>
      <w:r w:rsidRPr="003A385B">
        <w:rPr>
          <w:rFonts w:ascii="Times New Roman" w:eastAsia="Times New Roman" w:hAnsi="Times New Roman" w:cs="Times New Roman"/>
        </w:rPr>
        <w:t xml:space="preserve"> fatally shot in the back on September 27, 2016 during a police operation on the property of a Berlin refugee shelter. The police claimed self-defense by stating that </w:t>
      </w:r>
      <w:proofErr w:type="spellStart"/>
      <w:r w:rsidRPr="003A385B">
        <w:rPr>
          <w:rFonts w:ascii="Times New Roman" w:eastAsia="Times New Roman" w:hAnsi="Times New Roman" w:cs="Times New Roman"/>
        </w:rPr>
        <w:t>Fadl</w:t>
      </w:r>
      <w:proofErr w:type="spellEnd"/>
      <w:r w:rsidRPr="003A385B">
        <w:rPr>
          <w:rFonts w:ascii="Times New Roman" w:eastAsia="Times New Roman" w:hAnsi="Times New Roman" w:cs="Times New Roman"/>
        </w:rPr>
        <w:t xml:space="preserve"> held a knife, but no knife or other weapon </w:t>
      </w:r>
      <w:proofErr w:type="gramStart"/>
      <w:r w:rsidRPr="003A385B">
        <w:rPr>
          <w:rFonts w:ascii="Times New Roman" w:eastAsia="Times New Roman" w:hAnsi="Times New Roman" w:cs="Times New Roman"/>
        </w:rPr>
        <w:t>was ever found</w:t>
      </w:r>
      <w:proofErr w:type="gramEnd"/>
      <w:r w:rsidRPr="003A385B">
        <w:rPr>
          <w:rFonts w:ascii="Times New Roman" w:eastAsia="Times New Roman" w:hAnsi="Times New Roman" w:cs="Times New Roman"/>
        </w:rPr>
        <w:t xml:space="preserve"> on the scene.</w:t>
      </w:r>
      <w:r w:rsidRPr="003A385B">
        <w:rPr>
          <w:rFonts w:ascii="Times New Roman" w:eastAsia="Times New Roman" w:hAnsi="Times New Roman" w:cs="Times New Roman"/>
          <w:vertAlign w:val="superscript"/>
        </w:rPr>
        <w:footnoteReference w:id="40"/>
      </w:r>
      <w:r w:rsidRPr="003A385B">
        <w:rPr>
          <w:rFonts w:ascii="Times New Roman" w:eastAsia="Times New Roman" w:hAnsi="Times New Roman" w:cs="Times New Roman"/>
        </w:rPr>
        <w:t xml:space="preserve"> KOP considers this an act of racially motivated brutality, and it capitalizes on a racist stereotype that Arab people are aggressive and always armed with weapons.</w:t>
      </w:r>
      <w:r w:rsidRPr="003A385B">
        <w:rPr>
          <w:rFonts w:ascii="Times New Roman" w:eastAsia="Times New Roman" w:hAnsi="Times New Roman" w:cs="Times New Roman"/>
          <w:vertAlign w:val="superscript"/>
        </w:rPr>
        <w:footnoteReference w:id="41"/>
      </w:r>
      <w:r w:rsidRPr="003A385B">
        <w:rPr>
          <w:rFonts w:ascii="Times New Roman" w:eastAsia="Times New Roman" w:hAnsi="Times New Roman" w:cs="Times New Roman"/>
        </w:rPr>
        <w:t xml:space="preserve"> Another example that made nation-wide headlines is the case of Yaya </w:t>
      </w:r>
      <w:proofErr w:type="spellStart"/>
      <w:r w:rsidRPr="003A385B">
        <w:rPr>
          <w:rFonts w:ascii="Times New Roman" w:eastAsia="Times New Roman" w:hAnsi="Times New Roman" w:cs="Times New Roman"/>
        </w:rPr>
        <w:t>Jabbi</w:t>
      </w:r>
      <w:proofErr w:type="spellEnd"/>
      <w:r w:rsidRPr="003A385B">
        <w:rPr>
          <w:rFonts w:ascii="Times New Roman" w:eastAsia="Times New Roman" w:hAnsi="Times New Roman" w:cs="Times New Roman"/>
        </w:rPr>
        <w:t xml:space="preserve">, who was a practicing Muslim from Gambia. He immigrated to Italy in 2013 and later to Germany, arriving in Hamburg in November 2014. Police arrested him on January </w:t>
      </w:r>
      <w:proofErr w:type="gramStart"/>
      <w:r w:rsidRPr="003A385B">
        <w:rPr>
          <w:rFonts w:ascii="Times New Roman" w:eastAsia="Times New Roman" w:hAnsi="Times New Roman" w:cs="Times New Roman"/>
        </w:rPr>
        <w:t>14</w:t>
      </w:r>
      <w:r w:rsidRPr="003A385B">
        <w:rPr>
          <w:rFonts w:ascii="Times New Roman" w:eastAsia="Times New Roman" w:hAnsi="Times New Roman" w:cs="Times New Roman"/>
          <w:vertAlign w:val="superscript"/>
        </w:rPr>
        <w:t>th</w:t>
      </w:r>
      <w:proofErr w:type="gramEnd"/>
      <w:r w:rsidRPr="003A385B">
        <w:rPr>
          <w:rFonts w:ascii="Times New Roman" w:eastAsia="Times New Roman" w:hAnsi="Times New Roman" w:cs="Times New Roman"/>
        </w:rPr>
        <w:t>, 2016 at Hamburger Berg for the possession of 1.65 grams of Cannabis.</w:t>
      </w:r>
      <w:r w:rsidRPr="003A385B">
        <w:rPr>
          <w:rFonts w:ascii="Times New Roman" w:eastAsia="Times New Roman" w:hAnsi="Times New Roman" w:cs="Times New Roman"/>
          <w:vertAlign w:val="superscript"/>
        </w:rPr>
        <w:footnoteReference w:id="42"/>
      </w:r>
      <w:r w:rsidRPr="003A385B">
        <w:rPr>
          <w:rFonts w:ascii="Times New Roman" w:eastAsia="Times New Roman" w:hAnsi="Times New Roman" w:cs="Times New Roman"/>
        </w:rPr>
        <w:t xml:space="preserve"> He later died in his jail cell at the </w:t>
      </w:r>
      <w:proofErr w:type="spellStart"/>
      <w:r w:rsidRPr="003A385B">
        <w:rPr>
          <w:rFonts w:ascii="Times New Roman" w:eastAsia="Times New Roman" w:hAnsi="Times New Roman" w:cs="Times New Roman"/>
        </w:rPr>
        <w:t>Hahnöfersand</w:t>
      </w:r>
      <w:proofErr w:type="spellEnd"/>
      <w:r w:rsidRPr="003A385B">
        <w:rPr>
          <w:rFonts w:ascii="Times New Roman" w:eastAsia="Times New Roman" w:hAnsi="Times New Roman" w:cs="Times New Roman"/>
        </w:rPr>
        <w:t xml:space="preserve"> correctional facility on February </w:t>
      </w:r>
      <w:proofErr w:type="gramStart"/>
      <w:r w:rsidRPr="003A385B">
        <w:rPr>
          <w:rFonts w:ascii="Times New Roman" w:eastAsia="Times New Roman" w:hAnsi="Times New Roman" w:cs="Times New Roman"/>
        </w:rPr>
        <w:t>19</w:t>
      </w:r>
      <w:r w:rsidRPr="003A385B">
        <w:rPr>
          <w:rFonts w:ascii="Times New Roman" w:eastAsia="Times New Roman" w:hAnsi="Times New Roman" w:cs="Times New Roman"/>
          <w:vertAlign w:val="superscript"/>
        </w:rPr>
        <w:t>th</w:t>
      </w:r>
      <w:proofErr w:type="gramEnd"/>
      <w:r w:rsidRPr="003A385B">
        <w:rPr>
          <w:rFonts w:ascii="Times New Roman" w:eastAsia="Times New Roman" w:hAnsi="Times New Roman" w:cs="Times New Roman"/>
        </w:rPr>
        <w:t xml:space="preserve">, 2016. The judiciary authority claimed a suicide, but no evidence of suicide </w:t>
      </w:r>
      <w:proofErr w:type="gramStart"/>
      <w:r w:rsidRPr="003A385B">
        <w:rPr>
          <w:rFonts w:ascii="Times New Roman" w:eastAsia="Times New Roman" w:hAnsi="Times New Roman" w:cs="Times New Roman"/>
        </w:rPr>
        <w:t>was found</w:t>
      </w:r>
      <w:proofErr w:type="gramEnd"/>
      <w:r w:rsidRPr="003A385B">
        <w:rPr>
          <w:rFonts w:ascii="Times New Roman" w:eastAsia="Times New Roman" w:hAnsi="Times New Roman" w:cs="Times New Roman"/>
        </w:rPr>
        <w:t xml:space="preserve">, and his family and friends did not see any signs pointing to a risk of suicide in </w:t>
      </w:r>
      <w:proofErr w:type="spellStart"/>
      <w:r w:rsidRPr="003A385B">
        <w:rPr>
          <w:rFonts w:ascii="Times New Roman" w:eastAsia="Times New Roman" w:hAnsi="Times New Roman" w:cs="Times New Roman"/>
        </w:rPr>
        <w:t>Jabbi</w:t>
      </w:r>
      <w:proofErr w:type="spellEnd"/>
      <w:r w:rsidRPr="003A385B">
        <w:rPr>
          <w:rFonts w:ascii="Times New Roman" w:eastAsia="Times New Roman" w:hAnsi="Times New Roman" w:cs="Times New Roman"/>
        </w:rPr>
        <w:t>.</w:t>
      </w:r>
      <w:r w:rsidRPr="003A385B">
        <w:rPr>
          <w:rFonts w:ascii="Times New Roman" w:eastAsia="Times New Roman" w:hAnsi="Times New Roman" w:cs="Times New Roman"/>
          <w:vertAlign w:val="superscript"/>
        </w:rPr>
        <w:footnoteReference w:id="43"/>
      </w:r>
      <w:r w:rsidRPr="003A385B">
        <w:rPr>
          <w:rFonts w:ascii="Times New Roman" w:eastAsia="Times New Roman" w:hAnsi="Times New Roman" w:cs="Times New Roman"/>
        </w:rPr>
        <w:t xml:space="preserve"> It is unclear exactly what happened inside of his cell, but the evidence suggests that </w:t>
      </w:r>
      <w:proofErr w:type="spellStart"/>
      <w:r w:rsidRPr="003A385B">
        <w:rPr>
          <w:rFonts w:ascii="Times New Roman" w:eastAsia="Times New Roman" w:hAnsi="Times New Roman" w:cs="Times New Roman"/>
        </w:rPr>
        <w:t>Jabbi</w:t>
      </w:r>
      <w:proofErr w:type="spellEnd"/>
      <w:r w:rsidRPr="003A385B">
        <w:rPr>
          <w:rFonts w:ascii="Times New Roman" w:eastAsia="Times New Roman" w:hAnsi="Times New Roman" w:cs="Times New Roman"/>
        </w:rPr>
        <w:t xml:space="preserve"> was another victim of racist police behavior, both in his arrest itself and once in the correctional facility. A final individual example is that of </w:t>
      </w:r>
      <w:proofErr w:type="spellStart"/>
      <w:r w:rsidRPr="003A385B">
        <w:rPr>
          <w:rFonts w:ascii="Times New Roman" w:eastAsia="Times New Roman" w:hAnsi="Times New Roman" w:cs="Times New Roman"/>
        </w:rPr>
        <w:t>Oury</w:t>
      </w:r>
      <w:proofErr w:type="spellEnd"/>
      <w:r w:rsidRPr="003A385B">
        <w:rPr>
          <w:rFonts w:ascii="Times New Roman" w:eastAsia="Times New Roman" w:hAnsi="Times New Roman" w:cs="Times New Roman"/>
        </w:rPr>
        <w:t xml:space="preserve"> </w:t>
      </w:r>
      <w:proofErr w:type="spellStart"/>
      <w:r w:rsidRPr="003A385B">
        <w:rPr>
          <w:rFonts w:ascii="Times New Roman" w:eastAsia="Times New Roman" w:hAnsi="Times New Roman" w:cs="Times New Roman"/>
        </w:rPr>
        <w:t>Jalloh</w:t>
      </w:r>
      <w:proofErr w:type="spellEnd"/>
      <w:r w:rsidRPr="003A385B">
        <w:rPr>
          <w:rFonts w:ascii="Times New Roman" w:eastAsia="Times New Roman" w:hAnsi="Times New Roman" w:cs="Times New Roman"/>
        </w:rPr>
        <w:t>, as The Working Group of Experts on People of African Descent</w:t>
      </w:r>
      <w:r w:rsidRPr="003A385B">
        <w:rPr>
          <w:rFonts w:ascii="Times New Roman" w:eastAsia="Times New Roman" w:hAnsi="Times New Roman" w:cs="Times New Roman"/>
          <w:vertAlign w:val="superscript"/>
        </w:rPr>
        <w:footnoteReference w:id="44"/>
      </w:r>
      <w:r w:rsidRPr="003A385B">
        <w:rPr>
          <w:rFonts w:ascii="Times New Roman" w:eastAsia="Times New Roman" w:hAnsi="Times New Roman" w:cs="Times New Roman"/>
        </w:rPr>
        <w:t xml:space="preserve"> reported during their 2017 Germany visit. </w:t>
      </w:r>
      <w:proofErr w:type="spellStart"/>
      <w:r w:rsidRPr="003A385B">
        <w:rPr>
          <w:rFonts w:ascii="Times New Roman" w:eastAsia="Times New Roman" w:hAnsi="Times New Roman" w:cs="Times New Roman"/>
        </w:rPr>
        <w:t>Jalloh</w:t>
      </w:r>
      <w:proofErr w:type="spellEnd"/>
      <w:r w:rsidRPr="003A385B">
        <w:rPr>
          <w:rFonts w:ascii="Times New Roman" w:eastAsia="Times New Roman" w:hAnsi="Times New Roman" w:cs="Times New Roman"/>
        </w:rPr>
        <w:t xml:space="preserve"> was an African asylum seeker who died in a fire in a Dessau police cell in 2005. His hands and feet </w:t>
      </w:r>
      <w:proofErr w:type="gramStart"/>
      <w:r w:rsidRPr="003A385B">
        <w:rPr>
          <w:rFonts w:ascii="Times New Roman" w:eastAsia="Times New Roman" w:hAnsi="Times New Roman" w:cs="Times New Roman"/>
        </w:rPr>
        <w:t>were cuffed</w:t>
      </w:r>
      <w:proofErr w:type="gramEnd"/>
      <w:r w:rsidRPr="003A385B">
        <w:rPr>
          <w:rFonts w:ascii="Times New Roman" w:eastAsia="Times New Roman" w:hAnsi="Times New Roman" w:cs="Times New Roman"/>
        </w:rPr>
        <w:t>, and there are major concerns regarding racial bias in his arrest, unjust police treatment, and the use of physical restraint.</w:t>
      </w:r>
      <w:r w:rsidRPr="003A385B">
        <w:rPr>
          <w:rFonts w:ascii="Times New Roman" w:eastAsia="Times New Roman" w:hAnsi="Times New Roman" w:cs="Times New Roman"/>
          <w:vertAlign w:val="superscript"/>
        </w:rPr>
        <w:footnoteReference w:id="45"/>
      </w:r>
      <w:r w:rsidRPr="003A385B">
        <w:rPr>
          <w:rFonts w:ascii="Times New Roman" w:eastAsia="Times New Roman" w:hAnsi="Times New Roman" w:cs="Times New Roman"/>
        </w:rPr>
        <w:t xml:space="preserve"> His death sparked debates surrounding policing, race, and evidence throughout the country, and a civilian commission even formed in 2018 </w:t>
      </w:r>
      <w:proofErr w:type="gramStart"/>
      <w:r w:rsidRPr="003A385B">
        <w:rPr>
          <w:rFonts w:ascii="Times New Roman" w:eastAsia="Times New Roman" w:hAnsi="Times New Roman" w:cs="Times New Roman"/>
        </w:rPr>
        <w:t>to further investigate</w:t>
      </w:r>
      <w:proofErr w:type="gramEnd"/>
      <w:r w:rsidRPr="003A385B">
        <w:rPr>
          <w:rFonts w:ascii="Times New Roman" w:eastAsia="Times New Roman" w:hAnsi="Times New Roman" w:cs="Times New Roman"/>
        </w:rPr>
        <w:t xml:space="preserve"> the case.</w:t>
      </w:r>
      <w:r w:rsidRPr="003A385B">
        <w:rPr>
          <w:rFonts w:ascii="Times New Roman" w:eastAsia="Times New Roman" w:hAnsi="Times New Roman" w:cs="Times New Roman"/>
          <w:vertAlign w:val="superscript"/>
        </w:rPr>
        <w:footnoteReference w:id="46"/>
      </w:r>
    </w:p>
    <w:p w14:paraId="6394E4BB"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Inequalities within the education system prove an issue as well, and students with a migrant background experience a notable disadvantage. Children with migrant backgrounds, largely young students of color, are more than twice as likely to leave school without receiving a diploma.</w:t>
      </w:r>
      <w:r w:rsidRPr="003A385B">
        <w:rPr>
          <w:rFonts w:ascii="Times New Roman" w:eastAsia="Times New Roman" w:hAnsi="Times New Roman" w:cs="Times New Roman"/>
          <w:vertAlign w:val="superscript"/>
        </w:rPr>
        <w:footnoteReference w:id="47"/>
      </w:r>
      <w:r w:rsidRPr="003A385B">
        <w:rPr>
          <w:rFonts w:ascii="Times New Roman" w:eastAsia="Times New Roman" w:hAnsi="Times New Roman" w:cs="Times New Roman"/>
        </w:rPr>
        <w:t xml:space="preserve"> Many note the discrimination that they experience within schools as well, and a 2017 study found that 18% of people of Sub-Saharan African descent and 15% of people of Turkish origin felt that they experienced discrimination within German educational institutions as a student or parent.</w:t>
      </w:r>
      <w:r w:rsidRPr="003A385B">
        <w:rPr>
          <w:rFonts w:ascii="Times New Roman" w:eastAsia="Times New Roman" w:hAnsi="Times New Roman" w:cs="Times New Roman"/>
          <w:vertAlign w:val="superscript"/>
        </w:rPr>
        <w:footnoteReference w:id="48"/>
      </w:r>
      <w:r w:rsidRPr="003A385B">
        <w:rPr>
          <w:rFonts w:ascii="Times New Roman" w:eastAsia="Times New Roman" w:hAnsi="Times New Roman" w:cs="Times New Roman"/>
        </w:rPr>
        <w:t xml:space="preserve"> Many Muslim students of African descent have traumatic experiences in school, as they are victims of racism both because of their African descent, but also because of existing anti-Muslim racism.</w:t>
      </w:r>
      <w:r w:rsidRPr="003A385B">
        <w:rPr>
          <w:rFonts w:ascii="Times New Roman" w:eastAsia="Times New Roman" w:hAnsi="Times New Roman" w:cs="Times New Roman"/>
          <w:vertAlign w:val="superscript"/>
        </w:rPr>
        <w:footnoteReference w:id="49"/>
      </w:r>
      <w:r w:rsidRPr="003A385B">
        <w:rPr>
          <w:rFonts w:ascii="Times New Roman" w:eastAsia="Times New Roman" w:hAnsi="Times New Roman" w:cs="Times New Roman"/>
        </w:rPr>
        <w:t xml:space="preserve"> This harms students, as the discriminatory educational setting does not allow them an equal opportunity to earn an effective education. Studies also show that teachers often grade children worse if their names do not sound native German, showing a biased assumption (regardless of intention) that those students come from an educationally disadvantaged background.</w:t>
      </w:r>
      <w:r w:rsidRPr="003A385B">
        <w:rPr>
          <w:rFonts w:ascii="Times New Roman" w:eastAsia="Times New Roman" w:hAnsi="Times New Roman" w:cs="Times New Roman"/>
          <w:vertAlign w:val="superscript"/>
        </w:rPr>
        <w:footnoteReference w:id="50"/>
      </w:r>
      <w:r w:rsidRPr="003A385B">
        <w:rPr>
          <w:rFonts w:ascii="Times New Roman" w:eastAsia="Times New Roman" w:hAnsi="Times New Roman" w:cs="Times New Roman"/>
        </w:rPr>
        <w:t xml:space="preserve"> </w:t>
      </w:r>
    </w:p>
    <w:p w14:paraId="6217BE09"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The foundation of the German school system proves disadvantageous as well, as teachers decide following between the fourth and sixth grade (depending on the state and school) which school students will enter for their next level. Three options follow primary education: </w:t>
      </w:r>
      <w:proofErr w:type="spellStart"/>
      <w:r w:rsidRPr="003A385B">
        <w:rPr>
          <w:rFonts w:ascii="Times New Roman" w:eastAsia="Times New Roman" w:hAnsi="Times New Roman" w:cs="Times New Roman"/>
        </w:rPr>
        <w:t>Hauptschule</w:t>
      </w:r>
      <w:proofErr w:type="spellEnd"/>
      <w:r w:rsidRPr="003A385B">
        <w:rPr>
          <w:rFonts w:ascii="Times New Roman" w:eastAsia="Times New Roman" w:hAnsi="Times New Roman" w:cs="Times New Roman"/>
        </w:rPr>
        <w:t>,</w:t>
      </w:r>
      <w:r w:rsidRPr="003A385B">
        <w:rPr>
          <w:rFonts w:ascii="Times New Roman" w:eastAsia="Times New Roman" w:hAnsi="Times New Roman" w:cs="Times New Roman"/>
          <w:vertAlign w:val="superscript"/>
        </w:rPr>
        <w:footnoteReference w:id="51"/>
      </w:r>
      <w:r w:rsidRPr="003A385B">
        <w:rPr>
          <w:rFonts w:ascii="Times New Roman" w:eastAsia="Times New Roman" w:hAnsi="Times New Roman" w:cs="Times New Roman"/>
        </w:rPr>
        <w:t xml:space="preserve"> </w:t>
      </w:r>
      <w:proofErr w:type="spellStart"/>
      <w:r w:rsidRPr="003A385B">
        <w:rPr>
          <w:rFonts w:ascii="Times New Roman" w:eastAsia="Times New Roman" w:hAnsi="Times New Roman" w:cs="Times New Roman"/>
        </w:rPr>
        <w:t>Realschule</w:t>
      </w:r>
      <w:proofErr w:type="spellEnd"/>
      <w:r w:rsidRPr="003A385B">
        <w:rPr>
          <w:rFonts w:ascii="Times New Roman" w:eastAsia="Times New Roman" w:hAnsi="Times New Roman" w:cs="Times New Roman"/>
        </w:rPr>
        <w:t>,</w:t>
      </w:r>
      <w:r w:rsidRPr="003A385B">
        <w:rPr>
          <w:rFonts w:ascii="Times New Roman" w:eastAsia="Times New Roman" w:hAnsi="Times New Roman" w:cs="Times New Roman"/>
          <w:vertAlign w:val="superscript"/>
        </w:rPr>
        <w:footnoteReference w:id="52"/>
      </w:r>
      <w:r w:rsidRPr="003A385B">
        <w:rPr>
          <w:rFonts w:ascii="Times New Roman" w:eastAsia="Times New Roman" w:hAnsi="Times New Roman" w:cs="Times New Roman"/>
        </w:rPr>
        <w:t xml:space="preserve"> and Gymnasium.</w:t>
      </w:r>
      <w:r w:rsidRPr="003A385B">
        <w:rPr>
          <w:rFonts w:ascii="Times New Roman" w:eastAsia="Times New Roman" w:hAnsi="Times New Roman" w:cs="Times New Roman"/>
          <w:vertAlign w:val="superscript"/>
        </w:rPr>
        <w:footnoteReference w:id="53"/>
      </w:r>
      <w:r w:rsidRPr="003A385B">
        <w:rPr>
          <w:rFonts w:ascii="Times New Roman" w:eastAsia="Times New Roman" w:hAnsi="Times New Roman" w:cs="Times New Roman"/>
        </w:rPr>
        <w:t xml:space="preserve"> Successful completion of Gymnasium is necessary for university entry, so students who do not attend Gymnasium are much more limited in their career choices than those who do. Many children with migrant backgrounds </w:t>
      </w:r>
      <w:proofErr w:type="gramStart"/>
      <w:r w:rsidRPr="003A385B">
        <w:rPr>
          <w:rFonts w:ascii="Times New Roman" w:eastAsia="Times New Roman" w:hAnsi="Times New Roman" w:cs="Times New Roman"/>
        </w:rPr>
        <w:t>are not given</w:t>
      </w:r>
      <w:proofErr w:type="gramEnd"/>
      <w:r w:rsidRPr="003A385B">
        <w:rPr>
          <w:rFonts w:ascii="Times New Roman" w:eastAsia="Times New Roman" w:hAnsi="Times New Roman" w:cs="Times New Roman"/>
        </w:rPr>
        <w:t xml:space="preserve"> equal opportunity for Gymnasium for a variety of reasons. Students </w:t>
      </w:r>
      <w:proofErr w:type="gramStart"/>
      <w:r w:rsidRPr="003A385B">
        <w:rPr>
          <w:rFonts w:ascii="Times New Roman" w:eastAsia="Times New Roman" w:hAnsi="Times New Roman" w:cs="Times New Roman"/>
        </w:rPr>
        <w:t>are often evaluated</w:t>
      </w:r>
      <w:proofErr w:type="gramEnd"/>
      <w:r w:rsidRPr="003A385B">
        <w:rPr>
          <w:rFonts w:ascii="Times New Roman" w:eastAsia="Times New Roman" w:hAnsi="Times New Roman" w:cs="Times New Roman"/>
        </w:rPr>
        <w:t xml:space="preserve"> by their German skills, disadvantaging those who do not speak German as their native language.</w:t>
      </w:r>
      <w:r w:rsidRPr="003A385B">
        <w:rPr>
          <w:rFonts w:ascii="Times New Roman" w:eastAsia="Times New Roman" w:hAnsi="Times New Roman" w:cs="Times New Roman"/>
          <w:vertAlign w:val="superscript"/>
        </w:rPr>
        <w:footnoteReference w:id="54"/>
      </w:r>
      <w:r w:rsidRPr="003A385B">
        <w:rPr>
          <w:rFonts w:ascii="Times New Roman" w:eastAsia="Times New Roman" w:hAnsi="Times New Roman" w:cs="Times New Roman"/>
        </w:rPr>
        <w:t xml:space="preserve"> Students’ evaluations </w:t>
      </w:r>
      <w:proofErr w:type="gramStart"/>
      <w:r w:rsidRPr="003A385B">
        <w:rPr>
          <w:rFonts w:ascii="Times New Roman" w:eastAsia="Times New Roman" w:hAnsi="Times New Roman" w:cs="Times New Roman"/>
        </w:rPr>
        <w:t>are then placed</w:t>
      </w:r>
      <w:proofErr w:type="gramEnd"/>
      <w:r w:rsidRPr="003A385B">
        <w:rPr>
          <w:rFonts w:ascii="Times New Roman" w:eastAsia="Times New Roman" w:hAnsi="Times New Roman" w:cs="Times New Roman"/>
        </w:rPr>
        <w:t xml:space="preserve"> on their language abilities rather than their intellectual ability, creating situations in which students are placed into improperly fit secondary educational institutions. Students also experience institutional discrimination within their educational settings, as the system struggles to offer students with different backgrounds equal opportunities for success.</w:t>
      </w:r>
      <w:r w:rsidRPr="003A385B">
        <w:rPr>
          <w:rFonts w:ascii="Times New Roman" w:eastAsia="Times New Roman" w:hAnsi="Times New Roman" w:cs="Times New Roman"/>
          <w:vertAlign w:val="superscript"/>
        </w:rPr>
        <w:footnoteReference w:id="55"/>
      </w:r>
      <w:r w:rsidRPr="003A385B">
        <w:rPr>
          <w:rFonts w:ascii="Times New Roman" w:eastAsia="Times New Roman" w:hAnsi="Times New Roman" w:cs="Times New Roman"/>
        </w:rPr>
        <w:t xml:space="preserve"> This causes many of them to attend </w:t>
      </w:r>
      <w:proofErr w:type="spellStart"/>
      <w:r w:rsidRPr="003A385B">
        <w:rPr>
          <w:rFonts w:ascii="Times New Roman" w:eastAsia="Times New Roman" w:hAnsi="Times New Roman" w:cs="Times New Roman"/>
        </w:rPr>
        <w:t>Hauptschule</w:t>
      </w:r>
      <w:proofErr w:type="spellEnd"/>
      <w:r w:rsidRPr="003A385B">
        <w:rPr>
          <w:rFonts w:ascii="Times New Roman" w:eastAsia="Times New Roman" w:hAnsi="Times New Roman" w:cs="Times New Roman"/>
        </w:rPr>
        <w:t xml:space="preserve"> and </w:t>
      </w:r>
      <w:proofErr w:type="spellStart"/>
      <w:r w:rsidRPr="003A385B">
        <w:rPr>
          <w:rFonts w:ascii="Times New Roman" w:eastAsia="Times New Roman" w:hAnsi="Times New Roman" w:cs="Times New Roman"/>
        </w:rPr>
        <w:t>Realschule</w:t>
      </w:r>
      <w:proofErr w:type="spellEnd"/>
      <w:r w:rsidRPr="003A385B">
        <w:rPr>
          <w:rFonts w:ascii="Times New Roman" w:eastAsia="Times New Roman" w:hAnsi="Times New Roman" w:cs="Times New Roman"/>
        </w:rPr>
        <w:t>, limiting their employment opportunities further down the road. Many consider the Gymnasium decision too early and extremely selective.</w:t>
      </w:r>
      <w:r w:rsidRPr="003A385B">
        <w:rPr>
          <w:rFonts w:ascii="Times New Roman" w:eastAsia="Times New Roman" w:hAnsi="Times New Roman" w:cs="Times New Roman"/>
          <w:vertAlign w:val="superscript"/>
        </w:rPr>
        <w:footnoteReference w:id="56"/>
      </w:r>
      <w:r w:rsidRPr="003A385B">
        <w:rPr>
          <w:rFonts w:ascii="Times New Roman" w:eastAsia="Times New Roman" w:hAnsi="Times New Roman" w:cs="Times New Roman"/>
        </w:rPr>
        <w:t xml:space="preserve"> Teachers also make the recommendations themselves, leaving room for intentional or unintentional bias to play a role in their decisions.</w:t>
      </w:r>
      <w:r w:rsidRPr="003A385B">
        <w:rPr>
          <w:rFonts w:ascii="Times New Roman" w:eastAsia="Times New Roman" w:hAnsi="Times New Roman" w:cs="Times New Roman"/>
          <w:vertAlign w:val="superscript"/>
        </w:rPr>
        <w:footnoteReference w:id="57"/>
      </w:r>
      <w:r w:rsidRPr="003A385B">
        <w:rPr>
          <w:rFonts w:ascii="Times New Roman" w:eastAsia="Times New Roman" w:hAnsi="Times New Roman" w:cs="Times New Roman"/>
        </w:rPr>
        <w:t xml:space="preserve"> Outside of the trajectory, many children with a migrant background live in segregated and underfunded neighborhoods that do not adequately prepare students for Gymnasium if they do have the opportunity to attend.</w:t>
      </w:r>
      <w:r w:rsidRPr="003A385B">
        <w:rPr>
          <w:rFonts w:ascii="Times New Roman" w:eastAsia="Times New Roman" w:hAnsi="Times New Roman" w:cs="Times New Roman"/>
          <w:vertAlign w:val="superscript"/>
        </w:rPr>
        <w:footnoteReference w:id="58"/>
      </w:r>
      <w:r w:rsidRPr="003A385B">
        <w:rPr>
          <w:rFonts w:ascii="Times New Roman" w:eastAsia="Times New Roman" w:hAnsi="Times New Roman" w:cs="Times New Roman"/>
        </w:rPr>
        <w:t xml:space="preserve"> This systemic inequality does not give these students a rightful opportunity in their schooling or later in their careers, causing many of them to take lower-paying jobs with little opportunity for career growth.</w:t>
      </w:r>
    </w:p>
    <w:p w14:paraId="43E252E2"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Systemic issues within the housing market also exist, and marginalized people of color experience more difficulty in finding housing due to the decisions that property </w:t>
      </w:r>
      <w:proofErr w:type="gramStart"/>
      <w:r w:rsidRPr="003A385B">
        <w:rPr>
          <w:rFonts w:ascii="Times New Roman" w:eastAsia="Times New Roman" w:hAnsi="Times New Roman" w:cs="Times New Roman"/>
        </w:rPr>
        <w:t>owners</w:t>
      </w:r>
      <w:proofErr w:type="gramEnd"/>
      <w:r w:rsidRPr="003A385B">
        <w:rPr>
          <w:rFonts w:ascii="Times New Roman" w:eastAsia="Times New Roman" w:hAnsi="Times New Roman" w:cs="Times New Roman"/>
        </w:rPr>
        <w:t xml:space="preserve"> make in regard to whom they provide housing. Heavy competition exists among low-earning and middle-income families, meaning that owners can be extremely selective in choosing their tenants.</w:t>
      </w:r>
      <w:r w:rsidRPr="003A385B">
        <w:rPr>
          <w:rFonts w:ascii="Times New Roman" w:eastAsia="Times New Roman" w:hAnsi="Times New Roman" w:cs="Times New Roman"/>
          <w:vertAlign w:val="superscript"/>
        </w:rPr>
        <w:footnoteReference w:id="59"/>
      </w:r>
      <w:r w:rsidRPr="003A385B">
        <w:rPr>
          <w:rFonts w:ascii="Times New Roman" w:eastAsia="Times New Roman" w:hAnsi="Times New Roman" w:cs="Times New Roman"/>
        </w:rPr>
        <w:t xml:space="preserve"> The law does not necessarily protect vulnerable groups in this situation either, as the General Equal Treatment Act allows owners to refuse apartment rental to those applying for accommodation.</w:t>
      </w:r>
      <w:r w:rsidRPr="003A385B">
        <w:rPr>
          <w:rFonts w:ascii="Times New Roman" w:eastAsia="Times New Roman" w:hAnsi="Times New Roman" w:cs="Times New Roman"/>
          <w:vertAlign w:val="superscript"/>
        </w:rPr>
        <w:footnoteReference w:id="60"/>
      </w:r>
      <w:r w:rsidRPr="003A385B">
        <w:rPr>
          <w:rFonts w:ascii="Times New Roman" w:eastAsia="Times New Roman" w:hAnsi="Times New Roman" w:cs="Times New Roman"/>
        </w:rPr>
        <w:t xml:space="preserve"> This gives room for bias to intentionally or unintentionally </w:t>
      </w:r>
      <w:proofErr w:type="gramStart"/>
      <w:r w:rsidRPr="003A385B">
        <w:rPr>
          <w:rFonts w:ascii="Times New Roman" w:eastAsia="Times New Roman" w:hAnsi="Times New Roman" w:cs="Times New Roman"/>
        </w:rPr>
        <w:t>impact</w:t>
      </w:r>
      <w:proofErr w:type="gramEnd"/>
      <w:r w:rsidRPr="003A385B">
        <w:rPr>
          <w:rFonts w:ascii="Times New Roman" w:eastAsia="Times New Roman" w:hAnsi="Times New Roman" w:cs="Times New Roman"/>
        </w:rPr>
        <w:t xml:space="preserve"> owners’ decisions. The 2019 report by the Federal Anti-Discrimination Agency revealed that one of every three people with a migrant background looking for housing since 2009 said they experienced discrimination. </w:t>
      </w:r>
      <w:proofErr w:type="gramStart"/>
      <w:r w:rsidRPr="003A385B">
        <w:rPr>
          <w:rFonts w:ascii="Times New Roman" w:eastAsia="Times New Roman" w:hAnsi="Times New Roman" w:cs="Times New Roman"/>
        </w:rPr>
        <w:t>41%</w:t>
      </w:r>
      <w:proofErr w:type="gramEnd"/>
      <w:r w:rsidRPr="003A385B">
        <w:rPr>
          <w:rFonts w:ascii="Times New Roman" w:eastAsia="Times New Roman" w:hAnsi="Times New Roman" w:cs="Times New Roman"/>
        </w:rPr>
        <w:t xml:space="preserve"> of respondents in a representative sample also indicated they had serious reservations about renting to an immigrant.</w:t>
      </w:r>
      <w:r w:rsidRPr="003A385B">
        <w:rPr>
          <w:rFonts w:ascii="Times New Roman" w:eastAsia="Times New Roman" w:hAnsi="Times New Roman" w:cs="Times New Roman"/>
          <w:vertAlign w:val="superscript"/>
        </w:rPr>
        <w:footnoteReference w:id="61"/>
      </w:r>
      <w:r w:rsidRPr="003A385B">
        <w:rPr>
          <w:rFonts w:ascii="Times New Roman" w:eastAsia="Times New Roman" w:hAnsi="Times New Roman" w:cs="Times New Roman"/>
        </w:rPr>
        <w:t xml:space="preserve"> </w:t>
      </w:r>
    </w:p>
    <w:p w14:paraId="5C928C5B"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The rise of right-wing extremist and hate crimes are extremely prevalent in Germany, and it manifests as a form of both racism and xenophobia. </w:t>
      </w:r>
      <w:proofErr w:type="gramStart"/>
      <w:r w:rsidRPr="003A385B">
        <w:rPr>
          <w:rFonts w:ascii="Times New Roman" w:eastAsia="Times New Roman" w:hAnsi="Times New Roman" w:cs="Times New Roman"/>
        </w:rPr>
        <w:t>23,064</w:t>
      </w:r>
      <w:proofErr w:type="gramEnd"/>
      <w:r w:rsidRPr="003A385B">
        <w:rPr>
          <w:rFonts w:ascii="Times New Roman" w:eastAsia="Times New Roman" w:hAnsi="Times New Roman" w:cs="Times New Roman"/>
        </w:rPr>
        <w:t xml:space="preserve"> right-wing extremist crimes took place in 2020, which is a rise of 5.7% over 2019.</w:t>
      </w:r>
      <w:r w:rsidRPr="003A385B">
        <w:rPr>
          <w:rFonts w:ascii="Times New Roman" w:eastAsia="Times New Roman" w:hAnsi="Times New Roman" w:cs="Times New Roman"/>
          <w:vertAlign w:val="superscript"/>
        </w:rPr>
        <w:footnoteReference w:id="62"/>
      </w:r>
      <w:r w:rsidRPr="003A385B">
        <w:rPr>
          <w:rFonts w:ascii="Times New Roman" w:eastAsia="Times New Roman" w:hAnsi="Times New Roman" w:cs="Times New Roman"/>
        </w:rPr>
        <w:t xml:space="preserve"> This especially impacts marginalized groups, as they are targets of hate crimes and sometimes spoken of in aggressive and derogatory terms in public discourse, causing further motivation and justification of said crimes by those committing them.</w:t>
      </w:r>
      <w:r w:rsidRPr="003A385B">
        <w:rPr>
          <w:rFonts w:ascii="Times New Roman" w:eastAsia="Times New Roman" w:hAnsi="Times New Roman" w:cs="Times New Roman"/>
          <w:vertAlign w:val="superscript"/>
        </w:rPr>
        <w:footnoteReference w:id="63"/>
      </w:r>
      <w:r w:rsidRPr="003A385B">
        <w:rPr>
          <w:rFonts w:ascii="Times New Roman" w:eastAsia="Times New Roman" w:hAnsi="Times New Roman" w:cs="Times New Roman"/>
        </w:rPr>
        <w:t xml:space="preserve"> The police also recorded 1,651 hate crimes motivated by racism and xenophobia in 2019, and a higher count in actuality is likely as well.</w:t>
      </w:r>
      <w:r w:rsidRPr="003A385B">
        <w:rPr>
          <w:rFonts w:ascii="Times New Roman" w:eastAsia="Times New Roman" w:hAnsi="Times New Roman" w:cs="Times New Roman"/>
          <w:vertAlign w:val="superscript"/>
        </w:rPr>
        <w:footnoteReference w:id="64"/>
      </w:r>
      <w:r w:rsidRPr="003A385B">
        <w:rPr>
          <w:rFonts w:ascii="Times New Roman" w:eastAsia="Times New Roman" w:hAnsi="Times New Roman" w:cs="Times New Roman"/>
        </w:rPr>
        <w:t xml:space="preserve"> The Working Group found that people of African descent experience racist violence and </w:t>
      </w:r>
      <w:proofErr w:type="gramStart"/>
      <w:r w:rsidRPr="003A385B">
        <w:rPr>
          <w:rFonts w:ascii="Times New Roman" w:eastAsia="Times New Roman" w:hAnsi="Times New Roman" w:cs="Times New Roman"/>
        </w:rPr>
        <w:t>are targeted</w:t>
      </w:r>
      <w:proofErr w:type="gramEnd"/>
      <w:r w:rsidRPr="003A385B">
        <w:rPr>
          <w:rFonts w:ascii="Times New Roman" w:eastAsia="Times New Roman" w:hAnsi="Times New Roman" w:cs="Times New Roman"/>
        </w:rPr>
        <w:t xml:space="preserve"> for hate crimes.</w:t>
      </w:r>
      <w:r w:rsidRPr="003A385B">
        <w:rPr>
          <w:rFonts w:ascii="Times New Roman" w:eastAsia="Times New Roman" w:hAnsi="Times New Roman" w:cs="Times New Roman"/>
          <w:vertAlign w:val="superscript"/>
        </w:rPr>
        <w:footnoteReference w:id="65"/>
      </w:r>
      <w:r w:rsidRPr="003A385B">
        <w:rPr>
          <w:rFonts w:ascii="Times New Roman" w:eastAsia="Times New Roman" w:hAnsi="Times New Roman" w:cs="Times New Roman"/>
        </w:rPr>
        <w:t xml:space="preserve"> Hate crimes typically involve violence and </w:t>
      </w:r>
      <w:proofErr w:type="gramStart"/>
      <w:r w:rsidRPr="003A385B">
        <w:rPr>
          <w:rFonts w:ascii="Times New Roman" w:eastAsia="Times New Roman" w:hAnsi="Times New Roman" w:cs="Times New Roman"/>
        </w:rPr>
        <w:t>are motivated</w:t>
      </w:r>
      <w:proofErr w:type="gramEnd"/>
      <w:r w:rsidRPr="003A385B">
        <w:rPr>
          <w:rFonts w:ascii="Times New Roman" w:eastAsia="Times New Roman" w:hAnsi="Times New Roman" w:cs="Times New Roman"/>
        </w:rPr>
        <w:t xml:space="preserve"> specifically by prejudice, and race and ethnicity are major motivators of these committed crimes. People of color are especially vulnerable to these crimes.</w:t>
      </w:r>
    </w:p>
    <w:p w14:paraId="7D1F5A3E" w14:textId="77777777" w:rsidR="003A385B" w:rsidRPr="003A385B" w:rsidRDefault="003A385B" w:rsidP="003A385B">
      <w:pPr>
        <w:spacing w:line="480" w:lineRule="auto"/>
        <w:ind w:firstLine="720"/>
        <w:rPr>
          <w:rFonts w:ascii="Times New Roman" w:eastAsia="Times New Roman" w:hAnsi="Times New Roman" w:cs="Times New Roman"/>
          <w:i/>
          <w:iCs/>
        </w:rPr>
      </w:pPr>
      <w:r w:rsidRPr="003A385B">
        <w:rPr>
          <w:rFonts w:ascii="Times New Roman" w:eastAsia="Times New Roman" w:hAnsi="Times New Roman" w:cs="Times New Roman"/>
        </w:rPr>
        <w:t>The AFD, Alt</w:t>
      </w:r>
      <w:r w:rsidRPr="003A385B">
        <w:rPr>
          <w:rFonts w:ascii="Times New Roman" w:eastAsia="Times New Roman" w:hAnsi="Times New Roman" w:cs="Times New Roman"/>
          <w:i/>
          <w:iCs/>
        </w:rPr>
        <w:t xml:space="preserve">ernative </w:t>
      </w:r>
      <w:proofErr w:type="spellStart"/>
      <w:r w:rsidRPr="003A385B">
        <w:rPr>
          <w:rFonts w:ascii="Times New Roman" w:eastAsia="Times New Roman" w:hAnsi="Times New Roman" w:cs="Times New Roman"/>
          <w:i/>
          <w:iCs/>
        </w:rPr>
        <w:t>für</w:t>
      </w:r>
      <w:proofErr w:type="spellEnd"/>
      <w:r w:rsidRPr="003A385B">
        <w:rPr>
          <w:rFonts w:ascii="Times New Roman" w:eastAsia="Times New Roman" w:hAnsi="Times New Roman" w:cs="Times New Roman"/>
          <w:i/>
          <w:iCs/>
        </w:rPr>
        <w:t xml:space="preserve"> Deutschland </w:t>
      </w:r>
      <w:r w:rsidRPr="003A385B">
        <w:rPr>
          <w:rFonts w:ascii="Times New Roman" w:eastAsia="Times New Roman" w:hAnsi="Times New Roman" w:cs="Times New Roman"/>
        </w:rPr>
        <w:t xml:space="preserve">(Alternative for Germany) is 2013-founded political party that pushes an anti-Muslim and anti-immigrant narrative. It is </w:t>
      </w:r>
      <w:proofErr w:type="gramStart"/>
      <w:r w:rsidRPr="003A385B">
        <w:rPr>
          <w:rFonts w:ascii="Times New Roman" w:eastAsia="Times New Roman" w:hAnsi="Times New Roman" w:cs="Times New Roman"/>
        </w:rPr>
        <w:t>far-right</w:t>
      </w:r>
      <w:proofErr w:type="gramEnd"/>
      <w:r w:rsidRPr="003A385B">
        <w:rPr>
          <w:rFonts w:ascii="Times New Roman" w:eastAsia="Times New Roman" w:hAnsi="Times New Roman" w:cs="Times New Roman"/>
        </w:rPr>
        <w:t xml:space="preserve"> and nationalist, and its politicians advocate for tight borders and the deportation of rejected asylum seekers.</w:t>
      </w:r>
      <w:r w:rsidRPr="003A385B">
        <w:rPr>
          <w:rFonts w:ascii="Times New Roman" w:eastAsia="Times New Roman" w:hAnsi="Times New Roman" w:cs="Times New Roman"/>
          <w:vertAlign w:val="superscript"/>
        </w:rPr>
        <w:footnoteReference w:id="66"/>
      </w:r>
      <w:r w:rsidRPr="003A385B">
        <w:rPr>
          <w:rFonts w:ascii="Times New Roman" w:eastAsia="Times New Roman" w:hAnsi="Times New Roman" w:cs="Times New Roman"/>
        </w:rPr>
        <w:t xml:space="preserve"> It actively wishes to seal EU borders and achieve negative immigration. It opposes Islam as a religion present in Germany society and rather promotes traditional Christian values.</w:t>
      </w:r>
      <w:r w:rsidRPr="003A385B">
        <w:rPr>
          <w:rFonts w:ascii="Times New Roman" w:eastAsia="Times New Roman" w:hAnsi="Times New Roman" w:cs="Times New Roman"/>
          <w:vertAlign w:val="superscript"/>
        </w:rPr>
        <w:footnoteReference w:id="67"/>
      </w:r>
      <w:r w:rsidRPr="003A385B">
        <w:rPr>
          <w:rFonts w:ascii="Times New Roman" w:eastAsia="Times New Roman" w:hAnsi="Times New Roman" w:cs="Times New Roman"/>
        </w:rPr>
        <w:t xml:space="preserve"> They currently hold 88 of the 709 seats in German parliament, meaning it makes up roughly 12.4% of the federal political body.</w:t>
      </w:r>
      <w:r w:rsidRPr="003A385B">
        <w:rPr>
          <w:rFonts w:ascii="Times New Roman" w:eastAsia="Times New Roman" w:hAnsi="Times New Roman" w:cs="Times New Roman"/>
          <w:vertAlign w:val="superscript"/>
        </w:rPr>
        <w:footnoteReference w:id="68"/>
      </w:r>
      <w:r w:rsidRPr="003A385B">
        <w:rPr>
          <w:rFonts w:ascii="Times New Roman" w:eastAsia="Times New Roman" w:hAnsi="Times New Roman" w:cs="Times New Roman"/>
        </w:rPr>
        <w:t xml:space="preserve"> It is also under criticism for promoting neo-Nazi ideas and </w:t>
      </w:r>
      <w:proofErr w:type="gramStart"/>
      <w:r w:rsidRPr="003A385B">
        <w:rPr>
          <w:rFonts w:ascii="Times New Roman" w:eastAsia="Times New Roman" w:hAnsi="Times New Roman" w:cs="Times New Roman"/>
        </w:rPr>
        <w:t>was placed</w:t>
      </w:r>
      <w:proofErr w:type="gramEnd"/>
      <w:r w:rsidRPr="003A385B">
        <w:rPr>
          <w:rFonts w:ascii="Times New Roman" w:eastAsia="Times New Roman" w:hAnsi="Times New Roman" w:cs="Times New Roman"/>
        </w:rPr>
        <w:t xml:space="preserve"> under surveillance by the domestic intelligence agency in 2021, and is seen as a threat to democracy.</w:t>
      </w:r>
      <w:r w:rsidRPr="003A385B">
        <w:rPr>
          <w:rFonts w:ascii="Times New Roman" w:eastAsia="Times New Roman" w:hAnsi="Times New Roman" w:cs="Times New Roman"/>
          <w:vertAlign w:val="superscript"/>
        </w:rPr>
        <w:footnoteReference w:id="69"/>
      </w:r>
      <w:r w:rsidRPr="003A385B">
        <w:rPr>
          <w:rFonts w:ascii="Times New Roman" w:eastAsia="Times New Roman" w:hAnsi="Times New Roman" w:cs="Times New Roman"/>
        </w:rPr>
        <w:t xml:space="preserve"> The party proves dangerous, as members promote harmful ideologies towards immigrants and people of color and Germany as well as an exclusive environment not representative of the actual German population. </w:t>
      </w:r>
    </w:p>
    <w:p w14:paraId="36D5FEE6" w14:textId="77777777" w:rsidR="003A385B" w:rsidRPr="003A385B" w:rsidRDefault="003A385B" w:rsidP="003A385B">
      <w:pPr>
        <w:spacing w:line="480" w:lineRule="auto"/>
        <w:ind w:firstLine="720"/>
        <w:rPr>
          <w:rFonts w:ascii="Times New Roman" w:eastAsia="Times New Roman" w:hAnsi="Times New Roman" w:cs="Times New Roman"/>
        </w:rPr>
      </w:pPr>
      <w:r w:rsidRPr="003A385B">
        <w:rPr>
          <w:rFonts w:ascii="Times New Roman" w:eastAsia="Times New Roman" w:hAnsi="Times New Roman" w:cs="Times New Roman"/>
        </w:rPr>
        <w:t xml:space="preserve">Germany has a current issue with racism and xenophobia. These vary in the direct ways in which they play out, but evidence of institutional and individual racial and ethnic discrimination exists within the state. Hip Hop draws attention to and speaks out about these issues, </w:t>
      </w:r>
      <w:proofErr w:type="gramStart"/>
      <w:r w:rsidRPr="003A385B">
        <w:rPr>
          <w:rFonts w:ascii="Times New Roman" w:eastAsia="Times New Roman" w:hAnsi="Times New Roman" w:cs="Times New Roman"/>
        </w:rPr>
        <w:t>whose history is rooted in resistance and proves an effective voice for those most impacted by social injustices</w:t>
      </w:r>
      <w:proofErr w:type="gramEnd"/>
      <w:r w:rsidRPr="003A385B">
        <w:rPr>
          <w:rFonts w:ascii="Times New Roman" w:eastAsia="Times New Roman" w:hAnsi="Times New Roman" w:cs="Times New Roman"/>
        </w:rPr>
        <w:t xml:space="preserve">. It serves as a way to raise awareness surrounding racism and xenophobia in Germany, as well as give a voice to artists of color who do the work of rapping about these sensitive issues. Hip Hop is especially useful in that it addresses the taboo—things considered too uncomfortable or trivial </w:t>
      </w:r>
      <w:proofErr w:type="gramStart"/>
      <w:r w:rsidRPr="003A385B">
        <w:rPr>
          <w:rFonts w:ascii="Times New Roman" w:eastAsia="Times New Roman" w:hAnsi="Times New Roman" w:cs="Times New Roman"/>
        </w:rPr>
        <w:t>to truly talk</w:t>
      </w:r>
      <w:proofErr w:type="gramEnd"/>
      <w:r w:rsidRPr="003A385B">
        <w:rPr>
          <w:rFonts w:ascii="Times New Roman" w:eastAsia="Times New Roman" w:hAnsi="Times New Roman" w:cs="Times New Roman"/>
        </w:rPr>
        <w:t xml:space="preserve"> about in a critical way. As many Hip Hop artists, and those on whom I will particularly focus, are people of color, Hip Hop also serves as representation of the vulnerable and marginalized. The lyrics themselves give a specific way to address racism and xenophobia, but the platform artists receive </w:t>
      </w:r>
      <w:proofErr w:type="gramStart"/>
      <w:r w:rsidRPr="003A385B">
        <w:rPr>
          <w:rFonts w:ascii="Times New Roman" w:eastAsia="Times New Roman" w:hAnsi="Times New Roman" w:cs="Times New Roman"/>
        </w:rPr>
        <w:t>as a result</w:t>
      </w:r>
      <w:proofErr w:type="gramEnd"/>
      <w:r w:rsidRPr="003A385B">
        <w:rPr>
          <w:rFonts w:ascii="Times New Roman" w:eastAsia="Times New Roman" w:hAnsi="Times New Roman" w:cs="Times New Roman"/>
        </w:rPr>
        <w:t xml:space="preserve"> of their music also gives a way for them to engage with anti-racist and pro-immigrant work outside of their music alone. </w:t>
      </w:r>
    </w:p>
    <w:p w14:paraId="0CEC46BF" w14:textId="77777777" w:rsidR="000567BA" w:rsidRDefault="000567BA" w:rsidP="00A124B9">
      <w:pPr>
        <w:spacing w:line="300" w:lineRule="auto"/>
        <w:ind w:firstLine="720"/>
        <w:rPr>
          <w:rFonts w:ascii="Times New Roman" w:hAnsi="Times New Roman" w:cs="Times New Roman"/>
        </w:rPr>
      </w:pPr>
      <w:bookmarkStart w:id="0" w:name="_GoBack"/>
      <w:bookmarkEnd w:id="0"/>
    </w:p>
    <w:p w14:paraId="2A6005CD" w14:textId="77777777" w:rsidR="008424B1" w:rsidRDefault="008424B1" w:rsidP="008366BB">
      <w:pPr>
        <w:spacing w:line="360" w:lineRule="auto"/>
        <w:ind w:firstLine="720"/>
        <w:rPr>
          <w:rFonts w:ascii="Times New Roman" w:hAnsi="Times New Roman" w:cs="Times New Roman"/>
        </w:rPr>
      </w:pPr>
    </w:p>
    <w:p w14:paraId="7937F626" w14:textId="12FE29BC" w:rsidR="00FB4D4B" w:rsidRDefault="00FB4D4B" w:rsidP="00FB4D4B">
      <w:pPr>
        <w:spacing w:line="360" w:lineRule="auto"/>
        <w:rPr>
          <w:rFonts w:ascii="Times New Roman" w:hAnsi="Times New Roman" w:cs="Times New Roman"/>
        </w:rPr>
      </w:pPr>
    </w:p>
    <w:p w14:paraId="3B93BD81" w14:textId="2DD9DE26" w:rsidR="00FB4D4B" w:rsidRDefault="00FB4D4B" w:rsidP="00FB4D4B">
      <w:pPr>
        <w:spacing w:line="360" w:lineRule="auto"/>
        <w:rPr>
          <w:rFonts w:ascii="Times New Roman" w:hAnsi="Times New Roman" w:cs="Times New Roman"/>
        </w:rPr>
      </w:pPr>
    </w:p>
    <w:p w14:paraId="1A2C1AF1" w14:textId="29125FCD" w:rsidR="00FB4D4B" w:rsidRDefault="00FB4D4B" w:rsidP="00FB4D4B">
      <w:pPr>
        <w:spacing w:line="360" w:lineRule="auto"/>
        <w:rPr>
          <w:rFonts w:ascii="Times New Roman" w:hAnsi="Times New Roman" w:cs="Times New Roman"/>
        </w:rPr>
      </w:pPr>
    </w:p>
    <w:p w14:paraId="40F2038E" w14:textId="1F7F2E63" w:rsidR="00FB4D4B" w:rsidRDefault="00FB4D4B" w:rsidP="00FB4D4B">
      <w:pPr>
        <w:spacing w:line="360" w:lineRule="auto"/>
        <w:rPr>
          <w:rFonts w:ascii="Times New Roman" w:hAnsi="Times New Roman" w:cs="Times New Roman"/>
        </w:rPr>
      </w:pPr>
    </w:p>
    <w:p w14:paraId="6D235099" w14:textId="7ED7E61A" w:rsidR="00FB4D4B" w:rsidRDefault="00FB4D4B" w:rsidP="00FB4D4B">
      <w:pPr>
        <w:spacing w:line="360" w:lineRule="auto"/>
        <w:rPr>
          <w:rFonts w:ascii="Times New Roman" w:hAnsi="Times New Roman" w:cs="Times New Roman"/>
        </w:rPr>
      </w:pPr>
    </w:p>
    <w:p w14:paraId="6EC0E08A" w14:textId="02D98352" w:rsidR="00FB4D4B" w:rsidRPr="00E05B16" w:rsidRDefault="00FB4D4B" w:rsidP="00FB4D4B">
      <w:pPr>
        <w:spacing w:line="360" w:lineRule="auto"/>
        <w:rPr>
          <w:rFonts w:ascii="Times New Roman" w:hAnsi="Times New Roman" w:cs="Times New Roman"/>
        </w:rPr>
      </w:pPr>
    </w:p>
    <w:sectPr w:rsidR="00FB4D4B" w:rsidRPr="00E05B16" w:rsidSect="00254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74ADE" w14:textId="77777777" w:rsidR="003A385B" w:rsidRDefault="003A385B" w:rsidP="003A385B">
      <w:r>
        <w:separator/>
      </w:r>
    </w:p>
  </w:endnote>
  <w:endnote w:type="continuationSeparator" w:id="0">
    <w:p w14:paraId="7FB0E2CB" w14:textId="77777777" w:rsidR="003A385B" w:rsidRDefault="003A385B" w:rsidP="003A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1ED7" w14:textId="77777777" w:rsidR="003A385B" w:rsidRDefault="003A385B" w:rsidP="003A385B">
      <w:r>
        <w:separator/>
      </w:r>
    </w:p>
  </w:footnote>
  <w:footnote w:type="continuationSeparator" w:id="0">
    <w:p w14:paraId="0E327788" w14:textId="77777777" w:rsidR="003A385B" w:rsidRDefault="003A385B" w:rsidP="003A385B">
      <w:r>
        <w:continuationSeparator/>
      </w:r>
    </w:p>
  </w:footnote>
  <w:footnote w:id="1">
    <w:p w14:paraId="4AA0997E"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w:t>
      </w:r>
      <w:r w:rsidRPr="00B202CB">
        <w:rPr>
          <w:color w:val="000000" w:themeColor="text1"/>
          <w:sz w:val="20"/>
          <w:szCs w:val="20"/>
        </w:rPr>
        <w:t xml:space="preserve">Racism refers to a “marriage of racist policies and racist ideas that produces and normalizes racial inequities,” while a racist policy is “any measure that produces or sustains racial inequity between racial groups” and a racist idea is “any idea that suggests one racial group is inferior to or superior to another racial group in any way.” </w:t>
      </w:r>
      <w:proofErr w:type="spellStart"/>
      <w:r w:rsidRPr="00B202CB">
        <w:rPr>
          <w:sz w:val="20"/>
          <w:szCs w:val="20"/>
        </w:rPr>
        <w:t>Ibram</w:t>
      </w:r>
      <w:proofErr w:type="spellEnd"/>
      <w:r w:rsidRPr="00B202CB">
        <w:rPr>
          <w:sz w:val="20"/>
          <w:szCs w:val="20"/>
        </w:rPr>
        <w:t xml:space="preserve"> X. </w:t>
      </w:r>
      <w:proofErr w:type="spellStart"/>
      <w:r w:rsidRPr="00B202CB">
        <w:rPr>
          <w:sz w:val="20"/>
          <w:szCs w:val="20"/>
        </w:rPr>
        <w:t>Kendi</w:t>
      </w:r>
      <w:proofErr w:type="spellEnd"/>
      <w:r w:rsidRPr="00B202CB">
        <w:rPr>
          <w:sz w:val="20"/>
          <w:szCs w:val="20"/>
        </w:rPr>
        <w:t xml:space="preserve">, </w:t>
      </w:r>
      <w:r w:rsidRPr="00B202CB">
        <w:rPr>
          <w:i/>
          <w:iCs/>
          <w:sz w:val="20"/>
          <w:szCs w:val="20"/>
        </w:rPr>
        <w:t>How to Be an Antiracist</w:t>
      </w:r>
      <w:r w:rsidRPr="00B202CB">
        <w:rPr>
          <w:sz w:val="20"/>
          <w:szCs w:val="20"/>
        </w:rPr>
        <w:t xml:space="preserve"> (New York: Random House Large Print, 2020), </w:t>
      </w:r>
      <w:r w:rsidRPr="00B202CB">
        <w:rPr>
          <w:color w:val="000000" w:themeColor="text1"/>
          <w:sz w:val="20"/>
          <w:szCs w:val="20"/>
        </w:rPr>
        <w:t xml:space="preserve">17-20. </w:t>
      </w:r>
    </w:p>
  </w:footnote>
  <w:footnote w:id="2">
    <w:p w14:paraId="0E2D4BBF"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w:t>
      </w:r>
      <w:r w:rsidRPr="00B202CB">
        <w:rPr>
          <w:rFonts w:ascii="Times New Roman" w:hAnsi="Times New Roman" w:cs="Times New Roman"/>
          <w:color w:val="000000" w:themeColor="text1"/>
        </w:rPr>
        <w:t xml:space="preserve">Xenophobia refers to a fear and hatred of strangers or foreigners, so this term refers to migrant discrimination more directly. It </w:t>
      </w:r>
      <w:proofErr w:type="gramStart"/>
      <w:r w:rsidRPr="00B202CB">
        <w:rPr>
          <w:rFonts w:ascii="Times New Roman" w:hAnsi="Times New Roman" w:cs="Times New Roman"/>
          <w:color w:val="000000" w:themeColor="text1"/>
        </w:rPr>
        <w:t>can still be closely related</w:t>
      </w:r>
      <w:proofErr w:type="gramEnd"/>
      <w:r w:rsidRPr="00B202CB">
        <w:rPr>
          <w:rFonts w:ascii="Times New Roman" w:hAnsi="Times New Roman" w:cs="Times New Roman"/>
          <w:color w:val="000000" w:themeColor="text1"/>
        </w:rPr>
        <w:t xml:space="preserve"> to racism. “</w:t>
      </w:r>
      <w:proofErr w:type="gramStart"/>
      <w:r w:rsidRPr="00B202CB">
        <w:rPr>
          <w:rFonts w:ascii="Times New Roman" w:hAnsi="Times New Roman" w:cs="Times New Roman"/>
          <w:color w:val="000000" w:themeColor="text1"/>
        </w:rPr>
        <w:t>xenophobia</w:t>
      </w:r>
      <w:proofErr w:type="gramEnd"/>
      <w:r w:rsidRPr="00B202CB">
        <w:rPr>
          <w:rFonts w:ascii="Times New Roman" w:hAnsi="Times New Roman" w:cs="Times New Roman"/>
          <w:color w:val="000000" w:themeColor="text1"/>
        </w:rPr>
        <w:t xml:space="preserve">.” </w:t>
      </w:r>
      <w:r w:rsidRPr="00B202CB">
        <w:rPr>
          <w:rFonts w:ascii="Times New Roman" w:hAnsi="Times New Roman" w:cs="Times New Roman"/>
          <w:i/>
          <w:iCs/>
          <w:color w:val="000000" w:themeColor="text1"/>
        </w:rPr>
        <w:t>Merriam-Webster.com</w:t>
      </w:r>
      <w:r w:rsidRPr="00B202CB">
        <w:rPr>
          <w:rFonts w:ascii="Times New Roman" w:hAnsi="Times New Roman" w:cs="Times New Roman"/>
          <w:color w:val="000000" w:themeColor="text1"/>
        </w:rPr>
        <w:t>. 2021. https://www.merriam-webster.com/dictionary/xenophobia.</w:t>
      </w:r>
    </w:p>
  </w:footnote>
  <w:footnote w:id="3">
    <w:p w14:paraId="7ABF911C"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Cheryl I. Harris, “Whiteness as Property,” </w:t>
      </w:r>
      <w:r w:rsidRPr="00B202CB">
        <w:rPr>
          <w:i/>
          <w:iCs/>
          <w:sz w:val="20"/>
          <w:szCs w:val="20"/>
        </w:rPr>
        <w:t>Harvard Law Review</w:t>
      </w:r>
      <w:r w:rsidRPr="00B202CB">
        <w:rPr>
          <w:sz w:val="20"/>
          <w:szCs w:val="20"/>
        </w:rPr>
        <w:t xml:space="preserve"> 106, no. 8 (1993): pp. 1707-1791, </w:t>
      </w:r>
      <w:hyperlink r:id="rId1" w:history="1">
        <w:r w:rsidRPr="00B202CB">
          <w:rPr>
            <w:rStyle w:val="Hyperlink"/>
            <w:sz w:val="20"/>
            <w:szCs w:val="20"/>
          </w:rPr>
          <w:t>https://doi.org/10.2307/1341787</w:t>
        </w:r>
      </w:hyperlink>
      <w:r w:rsidRPr="00B202CB">
        <w:rPr>
          <w:sz w:val="20"/>
          <w:szCs w:val="20"/>
        </w:rPr>
        <w:t>, 1715</w:t>
      </w:r>
    </w:p>
  </w:footnote>
  <w:footnote w:id="4">
    <w:p w14:paraId="222EDE41"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The Federal Reserve Board, 2016 Survey of Consumer Finances (SCF), 2017.</w:t>
      </w:r>
    </w:p>
  </w:footnote>
  <w:footnote w:id="5">
    <w:p w14:paraId="7B11197C"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w:t>
      </w:r>
      <w:proofErr w:type="spellStart"/>
      <w:r w:rsidRPr="00B202CB">
        <w:rPr>
          <w:rFonts w:ascii="Times New Roman" w:hAnsi="Times New Roman" w:cs="Times New Roman"/>
        </w:rPr>
        <w:t>Brexit</w:t>
      </w:r>
      <w:proofErr w:type="spellEnd"/>
      <w:r w:rsidRPr="00B202CB">
        <w:rPr>
          <w:rFonts w:ascii="Times New Roman" w:hAnsi="Times New Roman" w:cs="Times New Roman"/>
        </w:rPr>
        <w:t xml:space="preserve"> is the UK’s decision to leave the European Union in 2016.</w:t>
      </w:r>
    </w:p>
  </w:footnote>
  <w:footnote w:id="6">
    <w:p w14:paraId="5A0B9AE3"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w:t>
      </w:r>
      <w:proofErr w:type="spellStart"/>
      <w:r w:rsidRPr="00B202CB">
        <w:rPr>
          <w:sz w:val="20"/>
          <w:szCs w:val="20"/>
        </w:rPr>
        <w:t>Ipsos</w:t>
      </w:r>
      <w:proofErr w:type="spellEnd"/>
      <w:r w:rsidRPr="00B202CB">
        <w:rPr>
          <w:sz w:val="20"/>
          <w:szCs w:val="20"/>
        </w:rPr>
        <w:t xml:space="preserve"> MORI. “Concern about Immigration Rises as EU Vote Approaches.” Accessed June 29, 2021. </w:t>
      </w:r>
      <w:hyperlink r:id="rId2" w:history="1">
        <w:r w:rsidRPr="00B202CB">
          <w:rPr>
            <w:rStyle w:val="Hyperlink"/>
            <w:sz w:val="20"/>
            <w:szCs w:val="20"/>
          </w:rPr>
          <w:t>https://www.ipsos.com/ipsos-mori/en-uk/concern-about-immigration-rises-eu-vote-approaches</w:t>
        </w:r>
      </w:hyperlink>
      <w:r w:rsidRPr="00B202CB">
        <w:rPr>
          <w:sz w:val="20"/>
          <w:szCs w:val="20"/>
        </w:rPr>
        <w:t>.</w:t>
      </w:r>
    </w:p>
  </w:footnote>
  <w:footnote w:id="7">
    <w:p w14:paraId="0A41E596"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Nikolay </w:t>
      </w:r>
      <w:proofErr w:type="spellStart"/>
      <w:r w:rsidRPr="00B202CB">
        <w:rPr>
          <w:sz w:val="20"/>
          <w:szCs w:val="20"/>
        </w:rPr>
        <w:t>Mintchev</w:t>
      </w:r>
      <w:proofErr w:type="spellEnd"/>
      <w:r w:rsidRPr="00B202CB">
        <w:rPr>
          <w:sz w:val="20"/>
          <w:szCs w:val="20"/>
        </w:rPr>
        <w:t xml:space="preserve">, “The Cultural Politics of Racism in the </w:t>
      </w:r>
      <w:proofErr w:type="spellStart"/>
      <w:r w:rsidRPr="00B202CB">
        <w:rPr>
          <w:sz w:val="20"/>
          <w:szCs w:val="20"/>
        </w:rPr>
        <w:t>Brexit</w:t>
      </w:r>
      <w:proofErr w:type="spellEnd"/>
      <w:r w:rsidRPr="00B202CB">
        <w:rPr>
          <w:sz w:val="20"/>
          <w:szCs w:val="20"/>
        </w:rPr>
        <w:t xml:space="preserve"> Conjuncture,” </w:t>
      </w:r>
      <w:r w:rsidRPr="00B202CB">
        <w:rPr>
          <w:i/>
          <w:iCs/>
          <w:sz w:val="20"/>
          <w:szCs w:val="20"/>
        </w:rPr>
        <w:t>International Journal of Cultural Studies</w:t>
      </w:r>
      <w:r w:rsidRPr="00B202CB">
        <w:rPr>
          <w:sz w:val="20"/>
          <w:szCs w:val="20"/>
        </w:rPr>
        <w:t xml:space="preserve"> 24, no. 1 (October 2020): pp. 123-140, https://doi.org/10.1177/1367877920935135, 125.</w:t>
      </w:r>
    </w:p>
  </w:footnote>
  <w:footnote w:id="8">
    <w:p w14:paraId="1D116D48"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“'Law against Islam': French Vote in </w:t>
      </w:r>
      <w:proofErr w:type="spellStart"/>
      <w:r w:rsidRPr="00B202CB">
        <w:rPr>
          <w:sz w:val="20"/>
          <w:szCs w:val="20"/>
        </w:rPr>
        <w:t>Favour</w:t>
      </w:r>
      <w:proofErr w:type="spellEnd"/>
      <w:r w:rsidRPr="00B202CB">
        <w:rPr>
          <w:sz w:val="20"/>
          <w:szCs w:val="20"/>
        </w:rPr>
        <w:t xml:space="preserve"> of Hijab Ban Condemned,” Politics News | Al Jazeera (Al Jazeera, April 9, 2021), https://www.aljazeera.com/news/2021/4/9/a-law-against-islam.</w:t>
      </w:r>
    </w:p>
    <w:p w14:paraId="409A2911" w14:textId="77777777" w:rsidR="003A385B" w:rsidRPr="00B202CB" w:rsidRDefault="003A385B" w:rsidP="003A385B">
      <w:pPr>
        <w:pStyle w:val="FootnoteText"/>
        <w:rPr>
          <w:rFonts w:ascii="Times New Roman" w:hAnsi="Times New Roman" w:cs="Times New Roman"/>
        </w:rPr>
      </w:pPr>
    </w:p>
  </w:footnote>
  <w:footnote w:id="9">
    <w:p w14:paraId="752636B5"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People of color is an umbrella term used to describe people who are not white and therefore can first-handedly experience racism.</w:t>
      </w:r>
    </w:p>
  </w:footnote>
  <w:footnote w:id="10">
    <w:p w14:paraId="560DAD2C"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proofErr w:type="spellStart"/>
      <w:r w:rsidRPr="00B202CB">
        <w:rPr>
          <w:sz w:val="20"/>
          <w:szCs w:val="20"/>
        </w:rPr>
        <w:t>Katrin</w:t>
      </w:r>
      <w:proofErr w:type="spellEnd"/>
      <w:r w:rsidRPr="00B202CB">
        <w:rPr>
          <w:sz w:val="20"/>
          <w:szCs w:val="20"/>
        </w:rPr>
        <w:t xml:space="preserve"> </w:t>
      </w:r>
      <w:proofErr w:type="spellStart"/>
      <w:r w:rsidRPr="00B202CB">
        <w:rPr>
          <w:sz w:val="20"/>
          <w:szCs w:val="20"/>
        </w:rPr>
        <w:t>Elger</w:t>
      </w:r>
      <w:proofErr w:type="spellEnd"/>
      <w:r w:rsidRPr="00B202CB">
        <w:rPr>
          <w:sz w:val="20"/>
          <w:szCs w:val="20"/>
        </w:rPr>
        <w:t>, “Interview on Racism in Germany: ‘The Concept of Race Is Taboo,’” Der Spiegel (Der Spiegel, June 12, 2020), https://www.spiegel.de/international/germany/how-structural-racism-works-in-germany-a-1fcf3584-94b5-48ad-82a1-24807766cc2a.</w:t>
      </w:r>
    </w:p>
  </w:footnote>
  <w:footnote w:id="11">
    <w:p w14:paraId="65B94EB8"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 xml:space="preserve">Joshua </w:t>
      </w:r>
      <w:proofErr w:type="spellStart"/>
      <w:r w:rsidRPr="00B202CB">
        <w:rPr>
          <w:sz w:val="20"/>
          <w:szCs w:val="20"/>
        </w:rPr>
        <w:t>Kwesi</w:t>
      </w:r>
      <w:proofErr w:type="spellEnd"/>
      <w:r w:rsidRPr="00B202CB">
        <w:rPr>
          <w:sz w:val="20"/>
          <w:szCs w:val="20"/>
        </w:rPr>
        <w:t xml:space="preserve"> </w:t>
      </w:r>
      <w:proofErr w:type="spellStart"/>
      <w:r w:rsidRPr="00B202CB">
        <w:rPr>
          <w:sz w:val="20"/>
          <w:szCs w:val="20"/>
        </w:rPr>
        <w:t>Aikins</w:t>
      </w:r>
      <w:proofErr w:type="spellEnd"/>
      <w:r w:rsidRPr="00B202CB">
        <w:rPr>
          <w:sz w:val="20"/>
          <w:szCs w:val="20"/>
        </w:rPr>
        <w:t xml:space="preserve"> et al., eds., “Racial Discrimination in Germany: Manifestations and Human Rights Obligations to Protect Individuals and Groups Against Racial Discrimination,” trans. Marianne </w:t>
      </w:r>
      <w:proofErr w:type="spellStart"/>
      <w:r w:rsidRPr="00B202CB">
        <w:rPr>
          <w:sz w:val="20"/>
          <w:szCs w:val="20"/>
        </w:rPr>
        <w:t>Ballé</w:t>
      </w:r>
      <w:proofErr w:type="spellEnd"/>
      <w:r w:rsidRPr="00B202CB">
        <w:rPr>
          <w:sz w:val="20"/>
          <w:szCs w:val="20"/>
        </w:rPr>
        <w:t xml:space="preserve"> </w:t>
      </w:r>
      <w:proofErr w:type="spellStart"/>
      <w:r w:rsidRPr="00B202CB">
        <w:rPr>
          <w:sz w:val="20"/>
          <w:szCs w:val="20"/>
        </w:rPr>
        <w:t>Moudoumbou</w:t>
      </w:r>
      <w:proofErr w:type="spellEnd"/>
      <w:r w:rsidRPr="00B202CB">
        <w:rPr>
          <w:sz w:val="20"/>
          <w:szCs w:val="20"/>
        </w:rPr>
        <w:t xml:space="preserve">, ohchr.org (Federal Republic of Germany, March 2015), </w:t>
      </w:r>
      <w:hyperlink r:id="rId3" w:history="1">
        <w:r w:rsidRPr="00B202CB">
          <w:rPr>
            <w:rStyle w:val="Hyperlink"/>
            <w:sz w:val="20"/>
            <w:szCs w:val="20"/>
          </w:rPr>
          <w:t>https://tbinternet.ohchr.org/Treaties/CERD/Shared%20Documents/DEU/INT_CERD_NGO_DEU_19968_E.pdf</w:t>
        </w:r>
      </w:hyperlink>
      <w:r w:rsidRPr="00B202CB">
        <w:rPr>
          <w:sz w:val="20"/>
          <w:szCs w:val="20"/>
        </w:rPr>
        <w:t xml:space="preserve">, </w:t>
      </w:r>
      <w:r w:rsidRPr="00B202CB">
        <w:rPr>
          <w:color w:val="000000" w:themeColor="text1"/>
          <w:sz w:val="20"/>
          <w:szCs w:val="20"/>
        </w:rPr>
        <w:t>8</w:t>
      </w:r>
    </w:p>
  </w:footnote>
  <w:footnote w:id="12">
    <w:p w14:paraId="110DCB9A" w14:textId="77777777" w:rsidR="003A385B" w:rsidRPr="00811293" w:rsidRDefault="003A385B" w:rsidP="003A385B">
      <w:pPr>
        <w:rPr>
          <w:sz w:val="20"/>
          <w:szCs w:val="20"/>
        </w:rPr>
      </w:pPr>
      <w:r w:rsidRPr="00811293">
        <w:rPr>
          <w:rStyle w:val="FootnoteReference"/>
          <w:sz w:val="20"/>
          <w:szCs w:val="20"/>
        </w:rPr>
        <w:footnoteRef/>
      </w:r>
      <w:r w:rsidRPr="00811293">
        <w:rPr>
          <w:sz w:val="20"/>
          <w:szCs w:val="20"/>
        </w:rPr>
        <w:t xml:space="preserve"> Alana Lentin</w:t>
      </w:r>
      <w:r>
        <w:rPr>
          <w:sz w:val="20"/>
          <w:szCs w:val="20"/>
        </w:rPr>
        <w:t>,</w:t>
      </w:r>
      <w:r w:rsidRPr="00811293">
        <w:rPr>
          <w:sz w:val="20"/>
          <w:szCs w:val="20"/>
        </w:rPr>
        <w:t xml:space="preserve"> </w:t>
      </w:r>
      <w:r w:rsidRPr="00811293">
        <w:rPr>
          <w:i/>
          <w:iCs/>
          <w:sz w:val="20"/>
          <w:szCs w:val="20"/>
        </w:rPr>
        <w:t>Why Race Still Matters</w:t>
      </w:r>
      <w:r w:rsidRPr="00811293">
        <w:rPr>
          <w:sz w:val="20"/>
          <w:szCs w:val="20"/>
        </w:rPr>
        <w:t xml:space="preserve"> (Cambridge, UK: polity, 2020), 11.</w:t>
      </w:r>
    </w:p>
  </w:footnote>
  <w:footnote w:id="13">
    <w:p w14:paraId="594895DB" w14:textId="77777777" w:rsidR="003A385B" w:rsidRPr="00B202CB" w:rsidRDefault="003A385B" w:rsidP="003A385B">
      <w:pPr>
        <w:pStyle w:val="FootnoteText"/>
        <w:rPr>
          <w:rFonts w:ascii="Times New Roman" w:hAnsi="Times New Roman" w:cs="Times New Roman"/>
        </w:rPr>
      </w:pPr>
      <w:r w:rsidRPr="00811293">
        <w:rPr>
          <w:rStyle w:val="FootnoteReference"/>
          <w:rFonts w:ascii="Times New Roman" w:hAnsi="Times New Roman" w:cs="Times New Roman"/>
        </w:rPr>
        <w:footnoteRef/>
      </w:r>
      <w:r w:rsidRPr="00811293">
        <w:rPr>
          <w:rFonts w:ascii="Times New Roman" w:hAnsi="Times New Roman" w:cs="Times New Roman"/>
        </w:rPr>
        <w:t xml:space="preserve"> Ibid.</w:t>
      </w:r>
    </w:p>
  </w:footnote>
  <w:footnote w:id="14">
    <w:p w14:paraId="50A9D444"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 xml:space="preserve">Emilia </w:t>
      </w:r>
      <w:proofErr w:type="spellStart"/>
      <w:r w:rsidRPr="00B202CB">
        <w:rPr>
          <w:sz w:val="20"/>
          <w:szCs w:val="20"/>
        </w:rPr>
        <w:t>Roig</w:t>
      </w:r>
      <w:proofErr w:type="spellEnd"/>
      <w:r w:rsidRPr="00B202CB">
        <w:rPr>
          <w:sz w:val="20"/>
          <w:szCs w:val="20"/>
        </w:rPr>
        <w:t xml:space="preserve">, “Uttering ‘Race’ in Colorblind France and Post-Racial Germany,” </w:t>
      </w:r>
      <w:proofErr w:type="spellStart"/>
      <w:r w:rsidRPr="00B202CB">
        <w:rPr>
          <w:i/>
          <w:iCs/>
          <w:sz w:val="20"/>
          <w:szCs w:val="20"/>
        </w:rPr>
        <w:t>Rassismuskritik</w:t>
      </w:r>
      <w:proofErr w:type="spellEnd"/>
      <w:r w:rsidRPr="00B202CB">
        <w:rPr>
          <w:i/>
          <w:iCs/>
          <w:sz w:val="20"/>
          <w:szCs w:val="20"/>
        </w:rPr>
        <w:t xml:space="preserve"> Und </w:t>
      </w:r>
      <w:proofErr w:type="spellStart"/>
      <w:r w:rsidRPr="00B202CB">
        <w:rPr>
          <w:i/>
          <w:iCs/>
          <w:sz w:val="20"/>
          <w:szCs w:val="20"/>
        </w:rPr>
        <w:t>Widerstandsformen</w:t>
      </w:r>
      <w:proofErr w:type="spellEnd"/>
      <w:r w:rsidRPr="00B202CB">
        <w:rPr>
          <w:sz w:val="20"/>
          <w:szCs w:val="20"/>
        </w:rPr>
        <w:t xml:space="preserve">, 2016, pp. 613-627, </w:t>
      </w:r>
      <w:hyperlink r:id="rId4" w:history="1">
        <w:r w:rsidRPr="00B202CB">
          <w:rPr>
            <w:rStyle w:val="Hyperlink"/>
            <w:sz w:val="20"/>
            <w:szCs w:val="20"/>
          </w:rPr>
          <w:t>https://doi.org/10.1007/978-3-658-14721-1_36</w:t>
        </w:r>
      </w:hyperlink>
      <w:r w:rsidRPr="00B202CB">
        <w:rPr>
          <w:sz w:val="20"/>
          <w:szCs w:val="20"/>
        </w:rPr>
        <w:t xml:space="preserve">, </w:t>
      </w:r>
      <w:r w:rsidRPr="00B202CB">
        <w:rPr>
          <w:color w:val="000000" w:themeColor="text1"/>
          <w:sz w:val="20"/>
          <w:szCs w:val="20"/>
        </w:rPr>
        <w:t>619</w:t>
      </w:r>
    </w:p>
  </w:footnote>
  <w:footnote w:id="15">
    <w:p w14:paraId="1E410926"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Racial discrimination is an expression of racism in which victims </w:t>
      </w:r>
      <w:proofErr w:type="gramStart"/>
      <w:r w:rsidRPr="00B202CB">
        <w:rPr>
          <w:sz w:val="20"/>
          <w:szCs w:val="20"/>
        </w:rPr>
        <w:t>are subjected</w:t>
      </w:r>
      <w:proofErr w:type="gramEnd"/>
      <w:r w:rsidRPr="00B202CB">
        <w:rPr>
          <w:sz w:val="20"/>
          <w:szCs w:val="20"/>
        </w:rPr>
        <w:t xml:space="preserve"> to differential or unequal treatment on the grounds of their race. “Racism, Racial Discrimination, Xenophobia and Related Intolerance (HRW Statement - Introduction),” Human Rights Watch, accessed June 23, 2021, https://www.hrw.org/legacy/campaigns/race/hrw-statement0.htm.</w:t>
      </w:r>
    </w:p>
  </w:footnote>
  <w:footnote w:id="16">
    <w:p w14:paraId="4008C57B"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“What Are Human Rights,” OHCHR, accessed June 23, 2021, https://www.ohchr.org/en/issues/pages/whatarehumanrights.aspx.</w:t>
      </w:r>
    </w:p>
  </w:footnote>
  <w:footnote w:id="17">
    <w:p w14:paraId="2B8CCEE2"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States have the obligation not only to avoiding infringing upon the rights of people within their territories, but also to ensure that others do not infringe upon them (respect) and to actively realize them (fulfill).</w:t>
      </w:r>
    </w:p>
  </w:footnote>
  <w:footnote w:id="18">
    <w:p w14:paraId="53E98DB7"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“Universal Declaration of Human Rights,” United Nations (United Nations), accessed June 23, 2021, https://www.un.org/en/about-us/universal-declaration-of-human-rights</w:t>
      </w:r>
    </w:p>
  </w:footnote>
  <w:footnote w:id="19">
    <w:p w14:paraId="41EE889C"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“UN, United Nations, UN Treaties, Treaties,” United Nations (United Nations), accessed June 23, 2021, https://treaties.un.org/Pages/ViewDetails.aspx?src=TREATY&amp;mtdsg_no=IV-2&amp;chapter=4.</w:t>
      </w:r>
    </w:p>
  </w:footnote>
  <w:footnote w:id="20">
    <w:p w14:paraId="76FBAE6C"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This </w:t>
      </w:r>
      <w:proofErr w:type="gramStart"/>
      <w:r w:rsidRPr="00B202CB">
        <w:rPr>
          <w:color w:val="000000" w:themeColor="text1"/>
          <w:sz w:val="20"/>
          <w:szCs w:val="20"/>
        </w:rPr>
        <w:t>is specifically listed</w:t>
      </w:r>
      <w:proofErr w:type="gramEnd"/>
      <w:r w:rsidRPr="00B202CB">
        <w:rPr>
          <w:color w:val="000000" w:themeColor="text1"/>
          <w:sz w:val="20"/>
          <w:szCs w:val="20"/>
        </w:rPr>
        <w:t xml:space="preserve"> in Article 2. </w:t>
      </w:r>
      <w:r w:rsidRPr="00B202CB">
        <w:rPr>
          <w:sz w:val="20"/>
          <w:szCs w:val="20"/>
        </w:rPr>
        <w:t>“International Convention on the Elimination of All Forms of Racial Discrimination,” OHCHR, December 21, 1965, https://www.ohchr.org/en/professionalinterest/pages/cerd.aspx.</w:t>
      </w:r>
    </w:p>
  </w:footnote>
  <w:footnote w:id="21">
    <w:p w14:paraId="305F58B3"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B</w:t>
      </w:r>
      <w:r w:rsidRPr="00B202CB">
        <w:rPr>
          <w:color w:val="000000"/>
          <w:sz w:val="20"/>
          <w:szCs w:val="20"/>
        </w:rPr>
        <w:t>asic Law for the Federal Republic of Germany in the revised version published in the Federal Law Gazette Part III, classification number 100-1, as last amended by Article 1 of the Act of 28 March 2019 (Federal Law Gazette I p. 404).</w:t>
      </w:r>
    </w:p>
  </w:footnote>
  <w:footnote w:id="22">
    <w:p w14:paraId="54DAA16B"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Volker Witting, “'Race' Has No Place in the German Constitution - or Does It</w:t>
      </w:r>
      <w:proofErr w:type="gramStart"/>
      <w:r w:rsidRPr="00B202CB">
        <w:rPr>
          <w:sz w:val="20"/>
          <w:szCs w:val="20"/>
        </w:rPr>
        <w:t>?,</w:t>
      </w:r>
      <w:proofErr w:type="gramEnd"/>
      <w:r w:rsidRPr="00B202CB">
        <w:rPr>
          <w:sz w:val="20"/>
          <w:szCs w:val="20"/>
        </w:rPr>
        <w:t xml:space="preserve">” Deutsche </w:t>
      </w:r>
      <w:proofErr w:type="spellStart"/>
      <w:r w:rsidRPr="00B202CB">
        <w:rPr>
          <w:sz w:val="20"/>
          <w:szCs w:val="20"/>
        </w:rPr>
        <w:t>Welle</w:t>
      </w:r>
      <w:proofErr w:type="spellEnd"/>
      <w:r w:rsidRPr="00B202CB">
        <w:rPr>
          <w:sz w:val="20"/>
          <w:szCs w:val="20"/>
        </w:rPr>
        <w:t>, June 13, 2020, https://www.dw.com/en/race-has-no-place-in-the-german-constitution-or-does-it/a-53790056.</w:t>
      </w:r>
    </w:p>
  </w:footnote>
  <w:footnote w:id="23">
    <w:p w14:paraId="626F7044"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“General Act on Equal Treatment,” August 14, 2006, https://www.gesetze-im-internet.de/englisch_agg/englisch_agg.html.</w:t>
      </w:r>
    </w:p>
  </w:footnote>
  <w:footnote w:id="24">
    <w:p w14:paraId="6832DE35"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Joshua </w:t>
      </w:r>
      <w:proofErr w:type="spellStart"/>
      <w:r w:rsidRPr="00B202CB">
        <w:rPr>
          <w:rFonts w:ascii="Times New Roman" w:hAnsi="Times New Roman" w:cs="Times New Roman"/>
        </w:rPr>
        <w:t>Kwesi</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Aikins</w:t>
      </w:r>
      <w:proofErr w:type="spellEnd"/>
      <w:r w:rsidRPr="00B202CB">
        <w:rPr>
          <w:rFonts w:ascii="Times New Roman" w:hAnsi="Times New Roman" w:cs="Times New Roman"/>
        </w:rPr>
        <w:t xml:space="preserve"> et al., eds., “Racial Discrimination in Germany: Manifestations and Human Rights Obligations to Protect Individuals and Groups Against Racial Discrimination,” trans. Marianne </w:t>
      </w:r>
      <w:proofErr w:type="spellStart"/>
      <w:r w:rsidRPr="00B202CB">
        <w:rPr>
          <w:rFonts w:ascii="Times New Roman" w:hAnsi="Times New Roman" w:cs="Times New Roman"/>
        </w:rPr>
        <w:t>Ballé</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Moudoumbou</w:t>
      </w:r>
      <w:proofErr w:type="spellEnd"/>
      <w:r w:rsidRPr="00B202CB">
        <w:rPr>
          <w:rFonts w:ascii="Times New Roman" w:hAnsi="Times New Roman" w:cs="Times New Roman"/>
        </w:rPr>
        <w:t xml:space="preserve">, ohchr.org (Federal Republic of Germany, March 2015), 7 </w:t>
      </w:r>
      <w:hyperlink r:id="rId5" w:history="1">
        <w:r w:rsidRPr="00B202CB">
          <w:rPr>
            <w:rStyle w:val="Hyperlink"/>
            <w:rFonts w:ascii="Times New Roman" w:hAnsi="Times New Roman" w:cs="Times New Roman"/>
          </w:rPr>
          <w:t>https://tbinternet.ohchr.org/Treaties/CERD/Shared%20Documents/DEU/INT_CERD_NGO_DEU_19968_E.pdf</w:t>
        </w:r>
      </w:hyperlink>
      <w:r w:rsidRPr="00B202CB">
        <w:rPr>
          <w:rFonts w:ascii="Times New Roman" w:hAnsi="Times New Roman" w:cs="Times New Roman"/>
        </w:rPr>
        <w:t>, 6</w:t>
      </w:r>
    </w:p>
  </w:footnote>
  <w:footnote w:id="25">
    <w:p w14:paraId="02837A9D"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Emilia </w:t>
      </w:r>
      <w:proofErr w:type="spellStart"/>
      <w:r w:rsidRPr="00B202CB">
        <w:rPr>
          <w:rFonts w:ascii="Times New Roman" w:hAnsi="Times New Roman" w:cs="Times New Roman"/>
        </w:rPr>
        <w:t>Roig</w:t>
      </w:r>
      <w:proofErr w:type="spellEnd"/>
      <w:r w:rsidRPr="00B202CB">
        <w:rPr>
          <w:rFonts w:ascii="Times New Roman" w:hAnsi="Times New Roman" w:cs="Times New Roman"/>
        </w:rPr>
        <w:t xml:space="preserve">, “Uttering ‘Race’ in Colorblind France and Post-Racial Germany,” </w:t>
      </w:r>
      <w:proofErr w:type="spellStart"/>
      <w:r w:rsidRPr="00B202CB">
        <w:rPr>
          <w:rFonts w:ascii="Times New Roman" w:hAnsi="Times New Roman" w:cs="Times New Roman"/>
          <w:i/>
          <w:iCs/>
        </w:rPr>
        <w:t>Rassismuskritik</w:t>
      </w:r>
      <w:proofErr w:type="spellEnd"/>
      <w:r w:rsidRPr="00B202CB">
        <w:rPr>
          <w:rFonts w:ascii="Times New Roman" w:hAnsi="Times New Roman" w:cs="Times New Roman"/>
          <w:i/>
          <w:iCs/>
        </w:rPr>
        <w:t xml:space="preserve"> Und </w:t>
      </w:r>
      <w:proofErr w:type="spellStart"/>
      <w:r w:rsidRPr="00B202CB">
        <w:rPr>
          <w:rFonts w:ascii="Times New Roman" w:hAnsi="Times New Roman" w:cs="Times New Roman"/>
          <w:i/>
          <w:iCs/>
        </w:rPr>
        <w:t>Widerstandsformen</w:t>
      </w:r>
      <w:proofErr w:type="spellEnd"/>
      <w:r w:rsidRPr="00B202CB">
        <w:rPr>
          <w:rFonts w:ascii="Times New Roman" w:hAnsi="Times New Roman" w:cs="Times New Roman"/>
        </w:rPr>
        <w:t xml:space="preserve">, 2016, pp. 613-627, </w:t>
      </w:r>
      <w:hyperlink r:id="rId6" w:history="1">
        <w:r w:rsidRPr="00B202CB">
          <w:rPr>
            <w:rStyle w:val="Hyperlink"/>
            <w:rFonts w:ascii="Times New Roman" w:hAnsi="Times New Roman" w:cs="Times New Roman"/>
          </w:rPr>
          <w:t>https://doi.org/10.1007/978-3-658-14721-1_36</w:t>
        </w:r>
      </w:hyperlink>
      <w:r w:rsidRPr="00B202CB">
        <w:rPr>
          <w:rFonts w:ascii="Times New Roman" w:hAnsi="Times New Roman" w:cs="Times New Roman"/>
        </w:rPr>
        <w:t>, 619</w:t>
      </w:r>
    </w:p>
  </w:footnote>
  <w:footnote w:id="26">
    <w:p w14:paraId="090386F8"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Emilia </w:t>
      </w:r>
      <w:proofErr w:type="spellStart"/>
      <w:r w:rsidRPr="00B202CB">
        <w:rPr>
          <w:rFonts w:ascii="Times New Roman" w:hAnsi="Times New Roman" w:cs="Times New Roman"/>
        </w:rPr>
        <w:t>Roig</w:t>
      </w:r>
      <w:proofErr w:type="spellEnd"/>
      <w:r w:rsidRPr="00B202CB">
        <w:rPr>
          <w:rFonts w:ascii="Times New Roman" w:hAnsi="Times New Roman" w:cs="Times New Roman"/>
        </w:rPr>
        <w:t xml:space="preserve">, “Uttering ‘Race’ in Colorblind France and Post-Racial Germany,” </w:t>
      </w:r>
      <w:proofErr w:type="spellStart"/>
      <w:r w:rsidRPr="00B202CB">
        <w:rPr>
          <w:rFonts w:ascii="Times New Roman" w:hAnsi="Times New Roman" w:cs="Times New Roman"/>
          <w:i/>
          <w:iCs/>
        </w:rPr>
        <w:t>Rassismuskritik</w:t>
      </w:r>
      <w:proofErr w:type="spellEnd"/>
      <w:r w:rsidRPr="00B202CB">
        <w:rPr>
          <w:rFonts w:ascii="Times New Roman" w:hAnsi="Times New Roman" w:cs="Times New Roman"/>
          <w:i/>
          <w:iCs/>
        </w:rPr>
        <w:t xml:space="preserve"> Und </w:t>
      </w:r>
      <w:proofErr w:type="spellStart"/>
      <w:r w:rsidRPr="00B202CB">
        <w:rPr>
          <w:rFonts w:ascii="Times New Roman" w:hAnsi="Times New Roman" w:cs="Times New Roman"/>
          <w:i/>
          <w:iCs/>
        </w:rPr>
        <w:t>Widerstandsformen</w:t>
      </w:r>
      <w:proofErr w:type="spellEnd"/>
      <w:r w:rsidRPr="00B202CB">
        <w:rPr>
          <w:rFonts w:ascii="Times New Roman" w:hAnsi="Times New Roman" w:cs="Times New Roman"/>
        </w:rPr>
        <w:t xml:space="preserve">, 2016, pp. 613-627, </w:t>
      </w:r>
      <w:hyperlink r:id="rId7" w:history="1">
        <w:r w:rsidRPr="00B202CB">
          <w:rPr>
            <w:rStyle w:val="Hyperlink"/>
            <w:rFonts w:ascii="Times New Roman" w:hAnsi="Times New Roman" w:cs="Times New Roman"/>
          </w:rPr>
          <w:t>https://doi.org/10.1007/978-3-658-14721-1_36</w:t>
        </w:r>
      </w:hyperlink>
      <w:r w:rsidRPr="00B202CB">
        <w:rPr>
          <w:rFonts w:ascii="Times New Roman" w:hAnsi="Times New Roman" w:cs="Times New Roman"/>
        </w:rPr>
        <w:t>, 623</w:t>
      </w:r>
    </w:p>
  </w:footnote>
  <w:footnote w:id="27">
    <w:p w14:paraId="675D98D5"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Emilia </w:t>
      </w:r>
      <w:proofErr w:type="spellStart"/>
      <w:r w:rsidRPr="00B202CB">
        <w:rPr>
          <w:rFonts w:ascii="Times New Roman" w:hAnsi="Times New Roman" w:cs="Times New Roman"/>
        </w:rPr>
        <w:t>Roig</w:t>
      </w:r>
      <w:proofErr w:type="spellEnd"/>
      <w:r w:rsidRPr="00B202CB">
        <w:rPr>
          <w:rFonts w:ascii="Times New Roman" w:hAnsi="Times New Roman" w:cs="Times New Roman"/>
        </w:rPr>
        <w:t xml:space="preserve">, “Uttering ‘Race’ in Colorblind France and Post-Racial Germany,” </w:t>
      </w:r>
      <w:proofErr w:type="spellStart"/>
      <w:r w:rsidRPr="00B202CB">
        <w:rPr>
          <w:rFonts w:ascii="Times New Roman" w:hAnsi="Times New Roman" w:cs="Times New Roman"/>
          <w:i/>
          <w:iCs/>
        </w:rPr>
        <w:t>Rassismuskritik</w:t>
      </w:r>
      <w:proofErr w:type="spellEnd"/>
      <w:r w:rsidRPr="00B202CB">
        <w:rPr>
          <w:rFonts w:ascii="Times New Roman" w:hAnsi="Times New Roman" w:cs="Times New Roman"/>
          <w:i/>
          <w:iCs/>
        </w:rPr>
        <w:t xml:space="preserve"> Und </w:t>
      </w:r>
      <w:proofErr w:type="spellStart"/>
      <w:r w:rsidRPr="00B202CB">
        <w:rPr>
          <w:rFonts w:ascii="Times New Roman" w:hAnsi="Times New Roman" w:cs="Times New Roman"/>
          <w:i/>
          <w:iCs/>
        </w:rPr>
        <w:t>Widerstandsformen</w:t>
      </w:r>
      <w:proofErr w:type="spellEnd"/>
      <w:r w:rsidRPr="00B202CB">
        <w:rPr>
          <w:rFonts w:ascii="Times New Roman" w:hAnsi="Times New Roman" w:cs="Times New Roman"/>
        </w:rPr>
        <w:t xml:space="preserve">, 2016, pp. 613-627, </w:t>
      </w:r>
      <w:hyperlink r:id="rId8" w:history="1">
        <w:r w:rsidRPr="00B202CB">
          <w:rPr>
            <w:rStyle w:val="Hyperlink"/>
            <w:rFonts w:ascii="Times New Roman" w:hAnsi="Times New Roman" w:cs="Times New Roman"/>
          </w:rPr>
          <w:t>https://doi.org/10.1007/978-3-658-14721-1_36</w:t>
        </w:r>
      </w:hyperlink>
      <w:r w:rsidRPr="00B202CB">
        <w:rPr>
          <w:rFonts w:ascii="Times New Roman" w:hAnsi="Times New Roman" w:cs="Times New Roman"/>
        </w:rPr>
        <w:t>, 624</w:t>
      </w:r>
    </w:p>
  </w:footnote>
  <w:footnote w:id="28">
    <w:p w14:paraId="0CBD11D1"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r w:rsidRPr="00B202CB">
        <w:rPr>
          <w:rFonts w:ascii="Times New Roman" w:hAnsi="Times New Roman" w:cs="Times New Roman"/>
        </w:rPr>
        <w:t xml:space="preserve">Joshua </w:t>
      </w:r>
      <w:proofErr w:type="spellStart"/>
      <w:r w:rsidRPr="00B202CB">
        <w:rPr>
          <w:rFonts w:ascii="Times New Roman" w:hAnsi="Times New Roman" w:cs="Times New Roman"/>
        </w:rPr>
        <w:t>Kwesi</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Aikins</w:t>
      </w:r>
      <w:proofErr w:type="spellEnd"/>
      <w:r w:rsidRPr="00B202CB">
        <w:rPr>
          <w:rFonts w:ascii="Times New Roman" w:hAnsi="Times New Roman" w:cs="Times New Roman"/>
        </w:rPr>
        <w:t xml:space="preserve"> et al., eds., “Racial Discrimination in Germany: Manifestations and Human Rights Obligations to Protect Individuals and Groups Against Racial Discrimination,” trans. Marianne </w:t>
      </w:r>
      <w:proofErr w:type="spellStart"/>
      <w:r w:rsidRPr="00B202CB">
        <w:rPr>
          <w:rFonts w:ascii="Times New Roman" w:hAnsi="Times New Roman" w:cs="Times New Roman"/>
        </w:rPr>
        <w:t>Ballé</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Moudoumbou</w:t>
      </w:r>
      <w:proofErr w:type="spellEnd"/>
      <w:r w:rsidRPr="00B202CB">
        <w:rPr>
          <w:rFonts w:ascii="Times New Roman" w:hAnsi="Times New Roman" w:cs="Times New Roman"/>
        </w:rPr>
        <w:t xml:space="preserve">, ohchr.org (Federal Republic of Germany, March 2015), </w:t>
      </w:r>
      <w:hyperlink r:id="rId9" w:history="1">
        <w:r w:rsidRPr="00B202CB">
          <w:rPr>
            <w:rStyle w:val="Hyperlink"/>
            <w:rFonts w:ascii="Times New Roman" w:hAnsi="Times New Roman" w:cs="Times New Roman"/>
          </w:rPr>
          <w:t>https://tbinternet.ohchr.org/Treaties/CERD/Shared%20Documents/DEU/INT_CERD_NGO_DEU_19968_E.pdf</w:t>
        </w:r>
      </w:hyperlink>
      <w:r w:rsidRPr="00B202CB">
        <w:rPr>
          <w:rFonts w:ascii="Times New Roman" w:hAnsi="Times New Roman" w:cs="Times New Roman"/>
        </w:rPr>
        <w:t xml:space="preserve">, </w:t>
      </w:r>
      <w:r w:rsidRPr="00B202CB">
        <w:rPr>
          <w:rFonts w:ascii="Times New Roman" w:hAnsi="Times New Roman" w:cs="Times New Roman"/>
          <w:color w:val="000000" w:themeColor="text1"/>
        </w:rPr>
        <w:t xml:space="preserve">6; </w:t>
      </w:r>
      <w:r w:rsidRPr="00B202CB">
        <w:rPr>
          <w:rFonts w:ascii="Times New Roman" w:hAnsi="Times New Roman" w:cs="Times New Roman"/>
        </w:rPr>
        <w:t>“Report of the Working Group of Experts on People of African Descent on Its Mission to Germany:” United Nations (United Nations, September 2017), https://digitallibrary.un.org/record/1304263</w:t>
      </w:r>
      <w:r w:rsidRPr="00B202CB">
        <w:rPr>
          <w:rFonts w:ascii="Times New Roman" w:hAnsi="Times New Roman" w:cs="Times New Roman"/>
          <w:color w:val="000000" w:themeColor="text1"/>
        </w:rPr>
        <w:t>, 5, 10</w:t>
      </w:r>
    </w:p>
  </w:footnote>
  <w:footnote w:id="29">
    <w:p w14:paraId="4C613F70"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r w:rsidRPr="00B202CB">
        <w:rPr>
          <w:rFonts w:ascii="Times New Roman" w:hAnsi="Times New Roman" w:cs="Times New Roman"/>
        </w:rPr>
        <w:t xml:space="preserve">Joshua </w:t>
      </w:r>
      <w:proofErr w:type="spellStart"/>
      <w:r w:rsidRPr="00B202CB">
        <w:rPr>
          <w:rFonts w:ascii="Times New Roman" w:hAnsi="Times New Roman" w:cs="Times New Roman"/>
        </w:rPr>
        <w:t>Kwesi</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Aikins</w:t>
      </w:r>
      <w:proofErr w:type="spellEnd"/>
      <w:r w:rsidRPr="00B202CB">
        <w:rPr>
          <w:rFonts w:ascii="Times New Roman" w:hAnsi="Times New Roman" w:cs="Times New Roman"/>
        </w:rPr>
        <w:t xml:space="preserve"> et al., eds., “Racial Discrimination in Germany: Manifestations and Human Rights Obligations to Protect Individuals and Groups Against Racial Discrimination,” trans. Marianne </w:t>
      </w:r>
      <w:proofErr w:type="spellStart"/>
      <w:r w:rsidRPr="00B202CB">
        <w:rPr>
          <w:rFonts w:ascii="Times New Roman" w:hAnsi="Times New Roman" w:cs="Times New Roman"/>
        </w:rPr>
        <w:t>Ballé</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Moudoumbou</w:t>
      </w:r>
      <w:proofErr w:type="spellEnd"/>
      <w:r w:rsidRPr="00B202CB">
        <w:rPr>
          <w:rFonts w:ascii="Times New Roman" w:hAnsi="Times New Roman" w:cs="Times New Roman"/>
        </w:rPr>
        <w:t xml:space="preserve">, ohchr.org (Federal Republic of Germany, March 2015), </w:t>
      </w:r>
      <w:hyperlink r:id="rId10" w:history="1">
        <w:r w:rsidRPr="00B202CB">
          <w:rPr>
            <w:rStyle w:val="Hyperlink"/>
            <w:rFonts w:ascii="Times New Roman" w:hAnsi="Times New Roman" w:cs="Times New Roman"/>
          </w:rPr>
          <w:t>https://tbinternet.ohchr.org/Treaties/CERD/Shared%20Documents/DEU/INT_CERD_NGO_DEU_19968_E.pdf</w:t>
        </w:r>
      </w:hyperlink>
      <w:r w:rsidRPr="00B202CB">
        <w:rPr>
          <w:rFonts w:ascii="Times New Roman" w:hAnsi="Times New Roman" w:cs="Times New Roman"/>
        </w:rPr>
        <w:t>,</w:t>
      </w:r>
      <w:r w:rsidRPr="00B202CB">
        <w:rPr>
          <w:rFonts w:ascii="Times New Roman" w:hAnsi="Times New Roman" w:cs="Times New Roman"/>
          <w:color w:val="000000" w:themeColor="text1"/>
        </w:rPr>
        <w:t>, 10</w:t>
      </w:r>
    </w:p>
  </w:footnote>
  <w:footnote w:id="30">
    <w:p w14:paraId="49CB9496"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w:t>
      </w:r>
      <w:proofErr w:type="spellStart"/>
      <w:r w:rsidRPr="00B202CB">
        <w:rPr>
          <w:sz w:val="20"/>
          <w:szCs w:val="20"/>
        </w:rPr>
        <w:t>Bevölkerung</w:t>
      </w:r>
      <w:proofErr w:type="spellEnd"/>
      <w:r w:rsidRPr="00B202CB">
        <w:rPr>
          <w:sz w:val="20"/>
          <w:szCs w:val="20"/>
        </w:rPr>
        <w:t> in </w:t>
      </w:r>
      <w:proofErr w:type="spellStart"/>
      <w:r w:rsidRPr="00B202CB">
        <w:rPr>
          <w:sz w:val="20"/>
          <w:szCs w:val="20"/>
        </w:rPr>
        <w:t>Privathaushalten</w:t>
      </w:r>
      <w:proofErr w:type="spellEnd"/>
      <w:r w:rsidRPr="00B202CB">
        <w:rPr>
          <w:sz w:val="20"/>
          <w:szCs w:val="20"/>
        </w:rPr>
        <w:t> </w:t>
      </w:r>
      <w:proofErr w:type="spellStart"/>
      <w:r w:rsidRPr="00B202CB">
        <w:rPr>
          <w:sz w:val="20"/>
          <w:szCs w:val="20"/>
        </w:rPr>
        <w:t>Nach</w:t>
      </w:r>
      <w:proofErr w:type="spellEnd"/>
      <w:r w:rsidRPr="00B202CB">
        <w:rPr>
          <w:sz w:val="20"/>
          <w:szCs w:val="20"/>
        </w:rPr>
        <w:t> </w:t>
      </w:r>
      <w:proofErr w:type="spellStart"/>
      <w:r w:rsidRPr="00B202CB">
        <w:rPr>
          <w:sz w:val="20"/>
          <w:szCs w:val="20"/>
        </w:rPr>
        <w:t>Migrationshintergrund</w:t>
      </w:r>
      <w:proofErr w:type="spellEnd"/>
      <w:r w:rsidRPr="00B202CB">
        <w:rPr>
          <w:sz w:val="20"/>
          <w:szCs w:val="20"/>
        </w:rPr>
        <w:t xml:space="preserve">,” </w:t>
      </w:r>
      <w:proofErr w:type="spellStart"/>
      <w:r w:rsidRPr="00B202CB">
        <w:rPr>
          <w:sz w:val="20"/>
          <w:szCs w:val="20"/>
        </w:rPr>
        <w:t>Statistisches</w:t>
      </w:r>
      <w:proofErr w:type="spellEnd"/>
      <w:r w:rsidRPr="00B202CB">
        <w:rPr>
          <w:sz w:val="20"/>
          <w:szCs w:val="20"/>
        </w:rPr>
        <w:t xml:space="preserve"> </w:t>
      </w:r>
      <w:proofErr w:type="spellStart"/>
      <w:r w:rsidRPr="00B202CB">
        <w:rPr>
          <w:sz w:val="20"/>
          <w:szCs w:val="20"/>
        </w:rPr>
        <w:t>Bundesamt</w:t>
      </w:r>
      <w:proofErr w:type="spellEnd"/>
      <w:r w:rsidRPr="00B202CB">
        <w:rPr>
          <w:sz w:val="20"/>
          <w:szCs w:val="20"/>
        </w:rPr>
        <w:t>, July 28, 2020, https://www.destatis.de/DE/Themen/Gesellschaft-Umwelt/Bevoelkerung/Migration-Integration/Tabellen/migrationshintergrund-geschlecht-insgesamt.html.</w:t>
      </w:r>
    </w:p>
  </w:footnote>
  <w:footnote w:id="31">
    <w:p w14:paraId="221023B9"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r w:rsidRPr="00B202CB">
        <w:rPr>
          <w:rFonts w:ascii="Times New Roman" w:hAnsi="Times New Roman" w:cs="Times New Roman"/>
        </w:rPr>
        <w:t xml:space="preserve">Joshua </w:t>
      </w:r>
      <w:proofErr w:type="spellStart"/>
      <w:r w:rsidRPr="00B202CB">
        <w:rPr>
          <w:rFonts w:ascii="Times New Roman" w:hAnsi="Times New Roman" w:cs="Times New Roman"/>
        </w:rPr>
        <w:t>Kwesi</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Aikins</w:t>
      </w:r>
      <w:proofErr w:type="spellEnd"/>
      <w:r w:rsidRPr="00B202CB">
        <w:rPr>
          <w:rFonts w:ascii="Times New Roman" w:hAnsi="Times New Roman" w:cs="Times New Roman"/>
        </w:rPr>
        <w:t xml:space="preserve"> et al., eds., “Racial Discrimination in Germany: Manifestations and Human Rights Obligations to Protect Individuals and Groups Against Racial Discrimination,” trans. Marianne </w:t>
      </w:r>
      <w:proofErr w:type="spellStart"/>
      <w:r w:rsidRPr="00B202CB">
        <w:rPr>
          <w:rFonts w:ascii="Times New Roman" w:hAnsi="Times New Roman" w:cs="Times New Roman"/>
        </w:rPr>
        <w:t>Ballé</w:t>
      </w:r>
      <w:proofErr w:type="spellEnd"/>
      <w:r w:rsidRPr="00B202CB">
        <w:rPr>
          <w:rFonts w:ascii="Times New Roman" w:hAnsi="Times New Roman" w:cs="Times New Roman"/>
        </w:rPr>
        <w:t xml:space="preserve"> </w:t>
      </w:r>
      <w:proofErr w:type="spellStart"/>
      <w:r w:rsidRPr="00B202CB">
        <w:rPr>
          <w:rFonts w:ascii="Times New Roman" w:hAnsi="Times New Roman" w:cs="Times New Roman"/>
        </w:rPr>
        <w:t>Moudoumbou</w:t>
      </w:r>
      <w:proofErr w:type="spellEnd"/>
      <w:r w:rsidRPr="00B202CB">
        <w:rPr>
          <w:rFonts w:ascii="Times New Roman" w:hAnsi="Times New Roman" w:cs="Times New Roman"/>
        </w:rPr>
        <w:t xml:space="preserve">, ohchr.org (Federal Republic of Germany, March 2015), </w:t>
      </w:r>
      <w:hyperlink r:id="rId11" w:history="1">
        <w:r w:rsidRPr="00B202CB">
          <w:rPr>
            <w:rStyle w:val="Hyperlink"/>
            <w:rFonts w:ascii="Times New Roman" w:hAnsi="Times New Roman" w:cs="Times New Roman"/>
          </w:rPr>
          <w:t>https://tbinternet.ohchr.org/Treaties/CERD/Shared%20Documents/DEU/INT_CERD_NGO_DEU_19968_E.pdf</w:t>
        </w:r>
      </w:hyperlink>
      <w:r w:rsidRPr="00B202CB">
        <w:rPr>
          <w:rFonts w:ascii="Times New Roman" w:hAnsi="Times New Roman" w:cs="Times New Roman"/>
          <w:color w:val="000000" w:themeColor="text1"/>
        </w:rPr>
        <w:t>, 10-11</w:t>
      </w:r>
    </w:p>
  </w:footnote>
  <w:footnote w:id="32">
    <w:p w14:paraId="603732E4"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r w:rsidRPr="00B202CB">
        <w:rPr>
          <w:rFonts w:ascii="Times New Roman" w:hAnsi="Times New Roman" w:cs="Times New Roman"/>
        </w:rPr>
        <w:t xml:space="preserve">“ECRI - Country Monitoring in Germany,” European Commission against Racism and Intolerance (ECRI), March 2020, </w:t>
      </w:r>
      <w:hyperlink r:id="rId12" w:history="1">
        <w:r w:rsidRPr="00B202CB">
          <w:rPr>
            <w:rStyle w:val="Hyperlink"/>
            <w:rFonts w:ascii="Times New Roman" w:hAnsi="Times New Roman" w:cs="Times New Roman"/>
          </w:rPr>
          <w:t>https://www.coe.int/en/web/european-commission-against-racism-and-intolerance/germany</w:t>
        </w:r>
      </w:hyperlink>
      <w:r w:rsidRPr="00B202CB">
        <w:rPr>
          <w:rFonts w:ascii="Times New Roman" w:hAnsi="Times New Roman" w:cs="Times New Roman"/>
          <w:color w:val="000000" w:themeColor="text1"/>
        </w:rPr>
        <w:t>, 8</w:t>
      </w:r>
    </w:p>
  </w:footnote>
  <w:footnote w:id="33">
    <w:p w14:paraId="40A847FE"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w:t>
      </w:r>
      <w:proofErr w:type="spellStart"/>
      <w:r w:rsidRPr="00B202CB">
        <w:rPr>
          <w:sz w:val="20"/>
          <w:szCs w:val="20"/>
        </w:rPr>
        <w:t>Afrozensus</w:t>
      </w:r>
      <w:proofErr w:type="spellEnd"/>
      <w:r w:rsidRPr="00B202CB">
        <w:rPr>
          <w:sz w:val="20"/>
          <w:szCs w:val="20"/>
        </w:rPr>
        <w:t xml:space="preserve">,” </w:t>
      </w:r>
      <w:proofErr w:type="spellStart"/>
      <w:r w:rsidRPr="00B202CB">
        <w:rPr>
          <w:sz w:val="20"/>
          <w:szCs w:val="20"/>
        </w:rPr>
        <w:t>Afrozensus</w:t>
      </w:r>
      <w:proofErr w:type="spellEnd"/>
      <w:r w:rsidRPr="00B202CB">
        <w:rPr>
          <w:sz w:val="20"/>
          <w:szCs w:val="20"/>
        </w:rPr>
        <w:t>, accessed June 24, 2021, https://afrozensus.de/.</w:t>
      </w:r>
    </w:p>
  </w:footnote>
  <w:footnote w:id="34">
    <w:p w14:paraId="12DEBC15"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w:t>
      </w:r>
      <w:proofErr w:type="spellStart"/>
      <w:r w:rsidRPr="00B202CB">
        <w:rPr>
          <w:sz w:val="20"/>
          <w:szCs w:val="20"/>
        </w:rPr>
        <w:t>Bevölkerung</w:t>
      </w:r>
      <w:proofErr w:type="spellEnd"/>
      <w:r w:rsidRPr="00B202CB">
        <w:rPr>
          <w:sz w:val="20"/>
          <w:szCs w:val="20"/>
        </w:rPr>
        <w:t xml:space="preserve"> in </w:t>
      </w:r>
      <w:proofErr w:type="spellStart"/>
      <w:r w:rsidRPr="00B202CB">
        <w:rPr>
          <w:sz w:val="20"/>
          <w:szCs w:val="20"/>
        </w:rPr>
        <w:t>Privathaushalten</w:t>
      </w:r>
      <w:proofErr w:type="spellEnd"/>
      <w:r w:rsidRPr="00B202CB">
        <w:rPr>
          <w:sz w:val="20"/>
          <w:szCs w:val="20"/>
        </w:rPr>
        <w:t xml:space="preserve"> </w:t>
      </w:r>
      <w:proofErr w:type="spellStart"/>
      <w:r w:rsidRPr="00B202CB">
        <w:rPr>
          <w:sz w:val="20"/>
          <w:szCs w:val="20"/>
        </w:rPr>
        <w:t>Nach</w:t>
      </w:r>
      <w:proofErr w:type="spellEnd"/>
      <w:r w:rsidRPr="00B202CB">
        <w:rPr>
          <w:sz w:val="20"/>
          <w:szCs w:val="20"/>
        </w:rPr>
        <w:t xml:space="preserve"> </w:t>
      </w:r>
      <w:proofErr w:type="spellStart"/>
      <w:r w:rsidRPr="00B202CB">
        <w:rPr>
          <w:sz w:val="20"/>
          <w:szCs w:val="20"/>
        </w:rPr>
        <w:t>Migrationshintergrund</w:t>
      </w:r>
      <w:proofErr w:type="spellEnd"/>
      <w:r w:rsidRPr="00B202CB">
        <w:rPr>
          <w:sz w:val="20"/>
          <w:szCs w:val="20"/>
        </w:rPr>
        <w:t xml:space="preserve"> </w:t>
      </w:r>
      <w:proofErr w:type="spellStart"/>
      <w:r w:rsidRPr="00B202CB">
        <w:rPr>
          <w:sz w:val="20"/>
          <w:szCs w:val="20"/>
        </w:rPr>
        <w:t>Im</w:t>
      </w:r>
      <w:proofErr w:type="spellEnd"/>
      <w:r w:rsidRPr="00B202CB">
        <w:rPr>
          <w:sz w:val="20"/>
          <w:szCs w:val="20"/>
        </w:rPr>
        <w:t xml:space="preserve"> </w:t>
      </w:r>
      <w:proofErr w:type="spellStart"/>
      <w:r w:rsidRPr="00B202CB">
        <w:rPr>
          <w:sz w:val="20"/>
          <w:szCs w:val="20"/>
        </w:rPr>
        <w:t>Weiteren</w:t>
      </w:r>
      <w:proofErr w:type="spellEnd"/>
      <w:r w:rsidRPr="00B202CB">
        <w:rPr>
          <w:sz w:val="20"/>
          <w:szCs w:val="20"/>
        </w:rPr>
        <w:t xml:space="preserve"> Sinn </w:t>
      </w:r>
      <w:proofErr w:type="spellStart"/>
      <w:r w:rsidRPr="00B202CB">
        <w:rPr>
          <w:sz w:val="20"/>
          <w:szCs w:val="20"/>
        </w:rPr>
        <w:t>Nach</w:t>
      </w:r>
      <w:proofErr w:type="spellEnd"/>
      <w:r w:rsidRPr="00B202CB">
        <w:rPr>
          <w:sz w:val="20"/>
          <w:szCs w:val="20"/>
        </w:rPr>
        <w:t xml:space="preserve"> </w:t>
      </w:r>
      <w:proofErr w:type="spellStart"/>
      <w:r w:rsidRPr="00B202CB">
        <w:rPr>
          <w:sz w:val="20"/>
          <w:szCs w:val="20"/>
        </w:rPr>
        <w:t>Geburtsstaat</w:t>
      </w:r>
      <w:proofErr w:type="spellEnd"/>
      <w:r w:rsidRPr="00B202CB">
        <w:rPr>
          <w:sz w:val="20"/>
          <w:szCs w:val="20"/>
        </w:rPr>
        <w:t xml:space="preserve"> in </w:t>
      </w:r>
      <w:proofErr w:type="spellStart"/>
      <w:r w:rsidRPr="00B202CB">
        <w:rPr>
          <w:sz w:val="20"/>
          <w:szCs w:val="20"/>
        </w:rPr>
        <w:t>Staatengruppen</w:t>
      </w:r>
      <w:proofErr w:type="spellEnd"/>
      <w:r w:rsidRPr="00B202CB">
        <w:rPr>
          <w:sz w:val="20"/>
          <w:szCs w:val="20"/>
        </w:rPr>
        <w:t xml:space="preserve">,” </w:t>
      </w:r>
      <w:proofErr w:type="spellStart"/>
      <w:r w:rsidRPr="00B202CB">
        <w:rPr>
          <w:sz w:val="20"/>
          <w:szCs w:val="20"/>
        </w:rPr>
        <w:t>Statistisches</w:t>
      </w:r>
      <w:proofErr w:type="spellEnd"/>
      <w:r w:rsidRPr="00B202CB">
        <w:rPr>
          <w:sz w:val="20"/>
          <w:szCs w:val="20"/>
        </w:rPr>
        <w:t xml:space="preserve"> </w:t>
      </w:r>
      <w:proofErr w:type="spellStart"/>
      <w:r w:rsidRPr="00B202CB">
        <w:rPr>
          <w:sz w:val="20"/>
          <w:szCs w:val="20"/>
        </w:rPr>
        <w:t>Bundesamt</w:t>
      </w:r>
      <w:proofErr w:type="spellEnd"/>
      <w:r w:rsidRPr="00B202CB">
        <w:rPr>
          <w:sz w:val="20"/>
          <w:szCs w:val="20"/>
        </w:rPr>
        <w:t>, July 28, 2020, https://www.destatis.de/DE/Themen/Gesellschaft-Umwelt/Bevoelkerung/Migration-Integration/Tabellen/migrationshintergrund-staatsangehoerigkeit-staatengruppen.html.</w:t>
      </w:r>
    </w:p>
  </w:footnote>
  <w:footnote w:id="35">
    <w:p w14:paraId="05E23F2F"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w:t>
      </w:r>
      <w:proofErr w:type="spellStart"/>
      <w:r w:rsidRPr="00B202CB">
        <w:rPr>
          <w:sz w:val="20"/>
          <w:szCs w:val="20"/>
        </w:rPr>
        <w:t>Bevölkerung</w:t>
      </w:r>
      <w:proofErr w:type="spellEnd"/>
      <w:r w:rsidRPr="00B202CB">
        <w:rPr>
          <w:sz w:val="20"/>
          <w:szCs w:val="20"/>
        </w:rPr>
        <w:t xml:space="preserve"> </w:t>
      </w:r>
      <w:proofErr w:type="spellStart"/>
      <w:r w:rsidRPr="00B202CB">
        <w:rPr>
          <w:sz w:val="20"/>
          <w:szCs w:val="20"/>
        </w:rPr>
        <w:t>Mit</w:t>
      </w:r>
      <w:proofErr w:type="spellEnd"/>
      <w:r w:rsidRPr="00B202CB">
        <w:rPr>
          <w:sz w:val="20"/>
          <w:szCs w:val="20"/>
        </w:rPr>
        <w:t xml:space="preserve"> </w:t>
      </w:r>
      <w:proofErr w:type="spellStart"/>
      <w:r w:rsidRPr="00B202CB">
        <w:rPr>
          <w:sz w:val="20"/>
          <w:szCs w:val="20"/>
        </w:rPr>
        <w:t>Migrationshintergrund</w:t>
      </w:r>
      <w:proofErr w:type="spellEnd"/>
      <w:r w:rsidRPr="00B202CB">
        <w:rPr>
          <w:sz w:val="20"/>
          <w:szCs w:val="20"/>
        </w:rPr>
        <w:t xml:space="preserve"> 2019 Um 2</w:t>
      </w:r>
      <w:proofErr w:type="gramStart"/>
      <w:r w:rsidRPr="00B202CB">
        <w:rPr>
          <w:sz w:val="20"/>
          <w:szCs w:val="20"/>
        </w:rPr>
        <w:t>,1</w:t>
      </w:r>
      <w:proofErr w:type="gramEnd"/>
      <w:r w:rsidRPr="00B202CB">
        <w:rPr>
          <w:sz w:val="20"/>
          <w:szCs w:val="20"/>
        </w:rPr>
        <w:t xml:space="preserve"> % </w:t>
      </w:r>
      <w:proofErr w:type="spellStart"/>
      <w:r w:rsidRPr="00B202CB">
        <w:rPr>
          <w:sz w:val="20"/>
          <w:szCs w:val="20"/>
        </w:rPr>
        <w:t>Gewachsen</w:t>
      </w:r>
      <w:proofErr w:type="spellEnd"/>
      <w:r w:rsidRPr="00B202CB">
        <w:rPr>
          <w:sz w:val="20"/>
          <w:szCs w:val="20"/>
        </w:rPr>
        <w:t xml:space="preserve">: </w:t>
      </w:r>
      <w:proofErr w:type="spellStart"/>
      <w:r w:rsidRPr="00B202CB">
        <w:rPr>
          <w:sz w:val="20"/>
          <w:szCs w:val="20"/>
        </w:rPr>
        <w:t>Schwächster</w:t>
      </w:r>
      <w:proofErr w:type="spellEnd"/>
      <w:r w:rsidRPr="00B202CB">
        <w:rPr>
          <w:sz w:val="20"/>
          <w:szCs w:val="20"/>
        </w:rPr>
        <w:t xml:space="preserve"> </w:t>
      </w:r>
      <w:proofErr w:type="spellStart"/>
      <w:r w:rsidRPr="00B202CB">
        <w:rPr>
          <w:sz w:val="20"/>
          <w:szCs w:val="20"/>
        </w:rPr>
        <w:t>Anstieg</w:t>
      </w:r>
      <w:proofErr w:type="spellEnd"/>
      <w:r w:rsidRPr="00B202CB">
        <w:rPr>
          <w:sz w:val="20"/>
          <w:szCs w:val="20"/>
        </w:rPr>
        <w:t xml:space="preserve"> </w:t>
      </w:r>
      <w:proofErr w:type="spellStart"/>
      <w:r w:rsidRPr="00B202CB">
        <w:rPr>
          <w:sz w:val="20"/>
          <w:szCs w:val="20"/>
        </w:rPr>
        <w:t>Seit</w:t>
      </w:r>
      <w:proofErr w:type="spellEnd"/>
      <w:r w:rsidRPr="00B202CB">
        <w:rPr>
          <w:sz w:val="20"/>
          <w:szCs w:val="20"/>
        </w:rPr>
        <w:t xml:space="preserve"> 2011,” </w:t>
      </w:r>
      <w:proofErr w:type="spellStart"/>
      <w:r w:rsidRPr="00B202CB">
        <w:rPr>
          <w:sz w:val="20"/>
          <w:szCs w:val="20"/>
        </w:rPr>
        <w:t>Statistisches</w:t>
      </w:r>
      <w:proofErr w:type="spellEnd"/>
      <w:r w:rsidRPr="00B202CB">
        <w:rPr>
          <w:sz w:val="20"/>
          <w:szCs w:val="20"/>
        </w:rPr>
        <w:t xml:space="preserve"> </w:t>
      </w:r>
      <w:proofErr w:type="spellStart"/>
      <w:r w:rsidRPr="00B202CB">
        <w:rPr>
          <w:sz w:val="20"/>
          <w:szCs w:val="20"/>
        </w:rPr>
        <w:t>Bundesamt</w:t>
      </w:r>
      <w:proofErr w:type="spellEnd"/>
      <w:r w:rsidRPr="00B202CB">
        <w:rPr>
          <w:sz w:val="20"/>
          <w:szCs w:val="20"/>
        </w:rPr>
        <w:t>, July 28, 2020, https://www.destatis.de/DE/Presse/Pressemitteilungen/2020/07/PD20_279_12511.html.</w:t>
      </w:r>
    </w:p>
  </w:footnote>
  <w:footnote w:id="36">
    <w:p w14:paraId="539EA179"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“Our Tasks,” </w:t>
      </w:r>
      <w:proofErr w:type="spellStart"/>
      <w:r w:rsidRPr="00B202CB">
        <w:rPr>
          <w:sz w:val="20"/>
          <w:szCs w:val="20"/>
        </w:rPr>
        <w:t>Antidiskriminierungsstelle</w:t>
      </w:r>
      <w:proofErr w:type="spellEnd"/>
      <w:r w:rsidRPr="00B202CB">
        <w:rPr>
          <w:sz w:val="20"/>
          <w:szCs w:val="20"/>
        </w:rPr>
        <w:t>, accessed June 24, 2021, https://www.antidiskriminierungsstelle.de/EN/about-us/our-tasks/our-tasks-node.html;jsessionid=B224091216F6B6A7B4324DAFD72C322F.intranet222.</w:t>
      </w:r>
    </w:p>
  </w:footnote>
  <w:footnote w:id="37">
    <w:p w14:paraId="07A59007"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Federal Anti-Discrimination Agency, “Annual Report 2019” (</w:t>
      </w:r>
      <w:proofErr w:type="spellStart"/>
      <w:r w:rsidRPr="00B202CB">
        <w:rPr>
          <w:rFonts w:ascii="Times New Roman" w:hAnsi="Times New Roman" w:cs="Times New Roman"/>
        </w:rPr>
        <w:t>Antidiskriminierungstelle</w:t>
      </w:r>
      <w:proofErr w:type="spellEnd"/>
      <w:r w:rsidRPr="00B202CB">
        <w:rPr>
          <w:rFonts w:ascii="Times New Roman" w:hAnsi="Times New Roman" w:cs="Times New Roman"/>
        </w:rPr>
        <w:t xml:space="preserve"> des </w:t>
      </w:r>
      <w:proofErr w:type="spellStart"/>
      <w:r w:rsidRPr="00B202CB">
        <w:rPr>
          <w:rFonts w:ascii="Times New Roman" w:hAnsi="Times New Roman" w:cs="Times New Roman"/>
        </w:rPr>
        <w:t>Bundes</w:t>
      </w:r>
      <w:proofErr w:type="spellEnd"/>
      <w:r w:rsidRPr="00B202CB">
        <w:rPr>
          <w:rFonts w:ascii="Times New Roman" w:hAnsi="Times New Roman" w:cs="Times New Roman"/>
        </w:rPr>
        <w:t>, April 2020), 13</w:t>
      </w:r>
    </w:p>
  </w:footnote>
  <w:footnote w:id="38">
    <w:p w14:paraId="759313B0"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Eddie Bruce-Jones</w:t>
      </w:r>
      <w:r w:rsidRPr="00B202CB">
        <w:rPr>
          <w:rFonts w:ascii="Times New Roman" w:eastAsia="Times New Roman" w:hAnsi="Times New Roman" w:cs="Times New Roman"/>
          <w:color w:val="000000" w:themeColor="text1"/>
        </w:rPr>
        <w:t xml:space="preserve">, “German Policing at the Intersection: Race, Gender, Migrant Status and Mental Health,” </w:t>
      </w:r>
      <w:r w:rsidRPr="00B202CB">
        <w:rPr>
          <w:rFonts w:ascii="Times New Roman" w:eastAsia="Times New Roman" w:hAnsi="Times New Roman" w:cs="Times New Roman"/>
          <w:i/>
          <w:iCs/>
          <w:color w:val="000000" w:themeColor="text1"/>
        </w:rPr>
        <w:t>Race &amp; Class</w:t>
      </w:r>
      <w:r w:rsidRPr="00B202CB">
        <w:rPr>
          <w:rFonts w:ascii="Times New Roman" w:eastAsia="Times New Roman" w:hAnsi="Times New Roman" w:cs="Times New Roman"/>
          <w:color w:val="000000" w:themeColor="text1"/>
        </w:rPr>
        <w:t xml:space="preserve"> 56, no. 3 (January 2015): 38, </w:t>
      </w:r>
      <w:hyperlink r:id="rId13" w:history="1">
        <w:r w:rsidRPr="00B202CB">
          <w:rPr>
            <w:rFonts w:ascii="Times New Roman" w:eastAsia="Times New Roman" w:hAnsi="Times New Roman" w:cs="Times New Roman"/>
            <w:color w:val="000000" w:themeColor="text1"/>
            <w:u w:val="single"/>
          </w:rPr>
          <w:t>https://doi.org/10.1177/0306396814556223</w:t>
        </w:r>
      </w:hyperlink>
      <w:r w:rsidRPr="00B202CB">
        <w:rPr>
          <w:rFonts w:ascii="Times New Roman" w:eastAsia="Times New Roman" w:hAnsi="Times New Roman" w:cs="Times New Roman"/>
          <w:color w:val="000000" w:themeColor="text1"/>
        </w:rPr>
        <w:t>.</w:t>
      </w:r>
    </w:p>
  </w:footnote>
  <w:footnote w:id="39">
    <w:p w14:paraId="26673B27"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Kampagne</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Für</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Opfer</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Rassistischer</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Polizeigewalt</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Chronik</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rassistisch</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motiverter</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Polizeivorfälle</w:t>
      </w:r>
      <w:proofErr w:type="spellEnd"/>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für</w:t>
      </w:r>
      <w:proofErr w:type="spellEnd"/>
      <w:r w:rsidRPr="00B202CB">
        <w:rPr>
          <w:rFonts w:ascii="Times New Roman" w:hAnsi="Times New Roman" w:cs="Times New Roman"/>
          <w:color w:val="000000" w:themeColor="text1"/>
        </w:rPr>
        <w:t xml:space="preserve"> Berlin von 2000 </w:t>
      </w:r>
      <w:proofErr w:type="spellStart"/>
      <w:r w:rsidRPr="00B202CB">
        <w:rPr>
          <w:rFonts w:ascii="Times New Roman" w:hAnsi="Times New Roman" w:cs="Times New Roman"/>
          <w:color w:val="000000" w:themeColor="text1"/>
        </w:rPr>
        <w:t>bis</w:t>
      </w:r>
      <w:proofErr w:type="spellEnd"/>
      <w:r w:rsidRPr="00B202CB">
        <w:rPr>
          <w:rFonts w:ascii="Times New Roman" w:hAnsi="Times New Roman" w:cs="Times New Roman"/>
          <w:color w:val="000000" w:themeColor="text1"/>
        </w:rPr>
        <w:t xml:space="preserve"> 2021,” KOP Berlin, accessed May 24, 2021, 213. https://kop-berlin.de/ueber-kop.</w:t>
      </w:r>
    </w:p>
  </w:footnote>
  <w:footnote w:id="40">
    <w:p w14:paraId="61551684"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Ibid.</w:t>
      </w:r>
    </w:p>
  </w:footnote>
  <w:footnote w:id="41">
    <w:p w14:paraId="184DAD82"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Ibid.</w:t>
      </w:r>
    </w:p>
  </w:footnote>
  <w:footnote w:id="42">
    <w:p w14:paraId="770608C0" w14:textId="77777777" w:rsidR="003A385B" w:rsidRPr="00B202CB" w:rsidRDefault="003A385B" w:rsidP="003A385B">
      <w:pPr>
        <w:rPr>
          <w:color w:val="000000" w:themeColor="text1"/>
          <w:sz w:val="20"/>
          <w:szCs w:val="20"/>
        </w:rPr>
      </w:pPr>
      <w:r w:rsidRPr="00B202CB">
        <w:rPr>
          <w:rStyle w:val="FootnoteReference"/>
          <w:color w:val="000000" w:themeColor="text1"/>
          <w:sz w:val="20"/>
          <w:szCs w:val="20"/>
        </w:rPr>
        <w:footnoteRef/>
      </w:r>
      <w:r w:rsidRPr="00B202CB">
        <w:rPr>
          <w:color w:val="000000" w:themeColor="text1"/>
          <w:sz w:val="20"/>
          <w:szCs w:val="20"/>
        </w:rPr>
        <w:t xml:space="preserve"> This is a small amount of cannabis usually considered just for personal use and therefore not persecuted under criminal law. Activists speculate that if he had been white, police would not have arrested him. Initiative in </w:t>
      </w:r>
      <w:proofErr w:type="spellStart"/>
      <w:r w:rsidRPr="00B202CB">
        <w:rPr>
          <w:color w:val="000000" w:themeColor="text1"/>
          <w:sz w:val="20"/>
          <w:szCs w:val="20"/>
        </w:rPr>
        <w:t>Gedenken</w:t>
      </w:r>
      <w:proofErr w:type="spellEnd"/>
      <w:r w:rsidRPr="00B202CB">
        <w:rPr>
          <w:color w:val="000000" w:themeColor="text1"/>
          <w:sz w:val="20"/>
          <w:szCs w:val="20"/>
        </w:rPr>
        <w:t xml:space="preserve"> an Yaya </w:t>
      </w:r>
      <w:proofErr w:type="spellStart"/>
      <w:r w:rsidRPr="00B202CB">
        <w:rPr>
          <w:color w:val="000000" w:themeColor="text1"/>
          <w:sz w:val="20"/>
          <w:szCs w:val="20"/>
        </w:rPr>
        <w:t>Jabbi</w:t>
      </w:r>
      <w:proofErr w:type="spellEnd"/>
      <w:r w:rsidRPr="00B202CB">
        <w:rPr>
          <w:color w:val="000000" w:themeColor="text1"/>
          <w:sz w:val="20"/>
          <w:szCs w:val="20"/>
        </w:rPr>
        <w:t>, “</w:t>
      </w:r>
      <w:proofErr w:type="spellStart"/>
      <w:r w:rsidRPr="00B202CB">
        <w:rPr>
          <w:color w:val="000000" w:themeColor="text1"/>
          <w:sz w:val="20"/>
          <w:szCs w:val="20"/>
        </w:rPr>
        <w:t>Er</w:t>
      </w:r>
      <w:proofErr w:type="spellEnd"/>
      <w:r w:rsidRPr="00B202CB">
        <w:rPr>
          <w:color w:val="000000" w:themeColor="text1"/>
          <w:sz w:val="20"/>
          <w:szCs w:val="20"/>
        </w:rPr>
        <w:t xml:space="preserve"> </w:t>
      </w:r>
      <w:proofErr w:type="spellStart"/>
      <w:r w:rsidRPr="00B202CB">
        <w:rPr>
          <w:color w:val="000000" w:themeColor="text1"/>
          <w:sz w:val="20"/>
          <w:szCs w:val="20"/>
        </w:rPr>
        <w:t>suchte</w:t>
      </w:r>
      <w:proofErr w:type="spellEnd"/>
      <w:r w:rsidRPr="00B202CB">
        <w:rPr>
          <w:color w:val="000000" w:themeColor="text1"/>
          <w:sz w:val="20"/>
          <w:szCs w:val="20"/>
        </w:rPr>
        <w:t xml:space="preserve"> sein </w:t>
      </w:r>
      <w:proofErr w:type="spellStart"/>
      <w:r w:rsidRPr="00B202CB">
        <w:rPr>
          <w:color w:val="000000" w:themeColor="text1"/>
          <w:sz w:val="20"/>
          <w:szCs w:val="20"/>
        </w:rPr>
        <w:t>Glück</w:t>
      </w:r>
      <w:proofErr w:type="spellEnd"/>
      <w:r w:rsidRPr="00B202CB">
        <w:rPr>
          <w:color w:val="000000" w:themeColor="text1"/>
          <w:sz w:val="20"/>
          <w:szCs w:val="20"/>
        </w:rPr>
        <w:t xml:space="preserve"> und </w:t>
      </w:r>
      <w:proofErr w:type="spellStart"/>
      <w:r w:rsidRPr="00B202CB">
        <w:rPr>
          <w:color w:val="000000" w:themeColor="text1"/>
          <w:sz w:val="20"/>
          <w:szCs w:val="20"/>
        </w:rPr>
        <w:t>fand</w:t>
      </w:r>
      <w:proofErr w:type="spellEnd"/>
      <w:r w:rsidRPr="00B202CB">
        <w:rPr>
          <w:color w:val="000000" w:themeColor="text1"/>
          <w:sz w:val="20"/>
          <w:szCs w:val="20"/>
        </w:rPr>
        <w:t xml:space="preserve"> den Tod (Yaya </w:t>
      </w:r>
      <w:proofErr w:type="spellStart"/>
      <w:r w:rsidRPr="00B202CB">
        <w:rPr>
          <w:color w:val="000000" w:themeColor="text1"/>
          <w:sz w:val="20"/>
          <w:szCs w:val="20"/>
        </w:rPr>
        <w:t>Jabbi</w:t>
      </w:r>
      <w:proofErr w:type="spellEnd"/>
      <w:r w:rsidRPr="00B202CB">
        <w:rPr>
          <w:color w:val="000000" w:themeColor="text1"/>
          <w:sz w:val="20"/>
          <w:szCs w:val="20"/>
        </w:rPr>
        <w:t xml:space="preserve"> Circle),” </w:t>
      </w:r>
      <w:proofErr w:type="spellStart"/>
      <w:r w:rsidRPr="00B202CB">
        <w:rPr>
          <w:color w:val="000000" w:themeColor="text1"/>
          <w:sz w:val="20"/>
          <w:szCs w:val="20"/>
        </w:rPr>
        <w:t>Webmap</w:t>
      </w:r>
      <w:proofErr w:type="spellEnd"/>
      <w:r w:rsidRPr="00B202CB">
        <w:rPr>
          <w:color w:val="000000" w:themeColor="text1"/>
          <w:sz w:val="20"/>
          <w:szCs w:val="20"/>
        </w:rPr>
        <w:t xml:space="preserve"> Hamburg Global, January 9, 2021, https://www.hamburg-global.de/v1.0/placemarks/113.</w:t>
      </w:r>
    </w:p>
  </w:footnote>
  <w:footnote w:id="43">
    <w:p w14:paraId="3D8A9441" w14:textId="77777777" w:rsidR="003A385B" w:rsidRPr="00B202CB" w:rsidRDefault="003A385B" w:rsidP="003A385B">
      <w:pPr>
        <w:rPr>
          <w:color w:val="000000" w:themeColor="text1"/>
          <w:sz w:val="20"/>
          <w:szCs w:val="20"/>
        </w:rPr>
      </w:pPr>
      <w:r w:rsidRPr="00B202CB">
        <w:rPr>
          <w:rStyle w:val="FootnoteReference"/>
          <w:color w:val="000000" w:themeColor="text1"/>
          <w:sz w:val="20"/>
          <w:szCs w:val="20"/>
        </w:rPr>
        <w:footnoteRef/>
      </w:r>
      <w:r w:rsidRPr="00B202CB">
        <w:rPr>
          <w:color w:val="000000" w:themeColor="text1"/>
          <w:sz w:val="20"/>
          <w:szCs w:val="20"/>
        </w:rPr>
        <w:t xml:space="preserve"> “About Yaya </w:t>
      </w:r>
      <w:proofErr w:type="spellStart"/>
      <w:r w:rsidRPr="00B202CB">
        <w:rPr>
          <w:color w:val="000000" w:themeColor="text1"/>
          <w:sz w:val="20"/>
          <w:szCs w:val="20"/>
        </w:rPr>
        <w:t>Jabbi</w:t>
      </w:r>
      <w:proofErr w:type="spellEnd"/>
      <w:r w:rsidRPr="00B202CB">
        <w:rPr>
          <w:color w:val="000000" w:themeColor="text1"/>
          <w:sz w:val="20"/>
          <w:szCs w:val="20"/>
        </w:rPr>
        <w:t xml:space="preserve">,” Remember Yaya </w:t>
      </w:r>
      <w:proofErr w:type="spellStart"/>
      <w:proofErr w:type="gramStart"/>
      <w:r w:rsidRPr="00B202CB">
        <w:rPr>
          <w:color w:val="000000" w:themeColor="text1"/>
          <w:sz w:val="20"/>
          <w:szCs w:val="20"/>
        </w:rPr>
        <w:t>Jabbi</w:t>
      </w:r>
      <w:proofErr w:type="spellEnd"/>
      <w:r w:rsidRPr="00B202CB">
        <w:rPr>
          <w:color w:val="000000" w:themeColor="text1"/>
          <w:sz w:val="20"/>
          <w:szCs w:val="20"/>
        </w:rPr>
        <w:t>,</w:t>
      </w:r>
      <w:proofErr w:type="gramEnd"/>
      <w:r w:rsidRPr="00B202CB">
        <w:rPr>
          <w:color w:val="000000" w:themeColor="text1"/>
          <w:sz w:val="20"/>
          <w:szCs w:val="20"/>
        </w:rPr>
        <w:t xml:space="preserve"> accessed June 2, 2021, https://rememberjajadiabi.blackblogs.org/about-jaja-diabi/.</w:t>
      </w:r>
    </w:p>
  </w:footnote>
  <w:footnote w:id="44">
    <w:p w14:paraId="086647AD"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The </w:t>
      </w:r>
      <w:proofErr w:type="gramStart"/>
      <w:r w:rsidRPr="00B202CB">
        <w:rPr>
          <w:rFonts w:ascii="Times New Roman" w:hAnsi="Times New Roman" w:cs="Times New Roman"/>
          <w:color w:val="000000" w:themeColor="text1"/>
        </w:rPr>
        <w:t>Working Group of Exerts on People of African Descent was established in 2002 by the Commission on Human Rights resolution 2002/68</w:t>
      </w:r>
      <w:proofErr w:type="gramEnd"/>
      <w:r w:rsidRPr="00B202CB">
        <w:rPr>
          <w:rFonts w:ascii="Times New Roman" w:hAnsi="Times New Roman" w:cs="Times New Roman"/>
          <w:color w:val="000000" w:themeColor="text1"/>
        </w:rPr>
        <w:t xml:space="preserve">. They study problems that people of African descent face </w:t>
      </w:r>
      <w:proofErr w:type="gramStart"/>
      <w:r w:rsidRPr="00B202CB">
        <w:rPr>
          <w:rFonts w:ascii="Times New Roman" w:hAnsi="Times New Roman" w:cs="Times New Roman"/>
          <w:color w:val="000000" w:themeColor="text1"/>
        </w:rPr>
        <w:t>as a result</w:t>
      </w:r>
      <w:proofErr w:type="gramEnd"/>
      <w:r w:rsidRPr="00B202CB">
        <w:rPr>
          <w:rFonts w:ascii="Times New Roman" w:hAnsi="Times New Roman" w:cs="Times New Roman"/>
          <w:color w:val="000000" w:themeColor="text1"/>
        </w:rPr>
        <w:t xml:space="preserve"> of racial discrimination as well as propose recommendations for the solving of said issues. They often visit various states. https://www.ohchr.org/EN/Issues/Racism/WGAfricanDescent/Pages/Mandate.aspx</w:t>
      </w:r>
    </w:p>
  </w:footnote>
  <w:footnote w:id="45">
    <w:p w14:paraId="56D864F4"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rPr>
        <w:t xml:space="preserve"> “Report of the Working Group of Experts on People of African Descent on Its Mission to Germany:” United Nations (United Nations, September 2017), https://digitallibrary.un.org/record/1304263</w:t>
      </w:r>
      <w:r w:rsidRPr="00B202CB">
        <w:rPr>
          <w:rFonts w:ascii="Times New Roman" w:hAnsi="Times New Roman" w:cs="Times New Roman"/>
          <w:color w:val="000000" w:themeColor="text1"/>
        </w:rPr>
        <w:t>, 8</w:t>
      </w:r>
    </w:p>
  </w:footnote>
  <w:footnote w:id="46">
    <w:p w14:paraId="46A5CBD1"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 xml:space="preserve">“Founding Statement,” The International Independent Commission on the Death of </w:t>
      </w:r>
      <w:proofErr w:type="spellStart"/>
      <w:r w:rsidRPr="00B202CB">
        <w:rPr>
          <w:sz w:val="20"/>
          <w:szCs w:val="20"/>
        </w:rPr>
        <w:t>Oury</w:t>
      </w:r>
      <w:proofErr w:type="spellEnd"/>
      <w:r w:rsidRPr="00B202CB">
        <w:rPr>
          <w:sz w:val="20"/>
          <w:szCs w:val="20"/>
        </w:rPr>
        <w:t xml:space="preserve"> </w:t>
      </w:r>
      <w:proofErr w:type="spellStart"/>
      <w:r w:rsidRPr="00B202CB">
        <w:rPr>
          <w:sz w:val="20"/>
          <w:szCs w:val="20"/>
        </w:rPr>
        <w:t>Jalloh</w:t>
      </w:r>
      <w:proofErr w:type="spellEnd"/>
      <w:r w:rsidRPr="00B202CB">
        <w:rPr>
          <w:sz w:val="20"/>
          <w:szCs w:val="20"/>
        </w:rPr>
        <w:t>, 2018, https://www.ouryjallohcommission.com/founding-statement.</w:t>
      </w:r>
    </w:p>
  </w:footnote>
  <w:footnote w:id="47">
    <w:p w14:paraId="6188EF55"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 xml:space="preserve">“ECRI - Country Monitoring in Germany,” European Commission against Racism and Intolerance (ECRI), March 2020, </w:t>
      </w:r>
      <w:hyperlink r:id="rId14" w:history="1">
        <w:r w:rsidRPr="00B202CB">
          <w:rPr>
            <w:rStyle w:val="Hyperlink"/>
            <w:sz w:val="20"/>
            <w:szCs w:val="20"/>
          </w:rPr>
          <w:t>https://www.coe.int/en/web/european-commission-against-racism-and-intolerance/germany</w:t>
        </w:r>
      </w:hyperlink>
      <w:r w:rsidRPr="00B202CB">
        <w:rPr>
          <w:sz w:val="20"/>
          <w:szCs w:val="20"/>
        </w:rPr>
        <w:t xml:space="preserve">, </w:t>
      </w:r>
      <w:r w:rsidRPr="00B202CB">
        <w:rPr>
          <w:color w:val="000000" w:themeColor="text1"/>
          <w:sz w:val="20"/>
          <w:szCs w:val="20"/>
        </w:rPr>
        <w:t>8</w:t>
      </w:r>
    </w:p>
  </w:footnote>
  <w:footnote w:id="48">
    <w:p w14:paraId="5D528AFC"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r w:rsidRPr="00B202CB">
        <w:rPr>
          <w:rFonts w:ascii="Times New Roman" w:hAnsi="Times New Roman" w:cs="Times New Roman"/>
        </w:rPr>
        <w:t xml:space="preserve">“ECRI - Country Monitoring in Germany,” European Commission against Racism and Intolerance (ECRI), March 2020, </w:t>
      </w:r>
      <w:hyperlink r:id="rId15" w:history="1">
        <w:r w:rsidRPr="00B202CB">
          <w:rPr>
            <w:rStyle w:val="Hyperlink"/>
            <w:rFonts w:ascii="Times New Roman" w:hAnsi="Times New Roman" w:cs="Times New Roman"/>
          </w:rPr>
          <w:t>https://www.coe.int/en/web/european-commission-against-racism-and-intolerance/germany</w:t>
        </w:r>
      </w:hyperlink>
      <w:r w:rsidRPr="00B202CB">
        <w:rPr>
          <w:rFonts w:ascii="Times New Roman" w:hAnsi="Times New Roman" w:cs="Times New Roman"/>
        </w:rPr>
        <w:t xml:space="preserve">, </w:t>
      </w:r>
      <w:r w:rsidRPr="00B202CB">
        <w:rPr>
          <w:rFonts w:ascii="Times New Roman" w:hAnsi="Times New Roman" w:cs="Times New Roman"/>
          <w:color w:val="000000" w:themeColor="text1"/>
        </w:rPr>
        <w:t>17</w:t>
      </w:r>
    </w:p>
  </w:footnote>
  <w:footnote w:id="49">
    <w:p w14:paraId="42AAD018"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“Report of the Working Group of Experts on People of African Descent on Its Mission to Germany:” United Nations (United Nations, September 2017), https://digitallibrary.un.org/record/1304263, 11</w:t>
      </w:r>
    </w:p>
  </w:footnote>
  <w:footnote w:id="50">
    <w:p w14:paraId="2DFE0DCC"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proofErr w:type="spellStart"/>
      <w:r w:rsidRPr="00B202CB">
        <w:rPr>
          <w:sz w:val="20"/>
          <w:szCs w:val="20"/>
        </w:rPr>
        <w:t>Katrin</w:t>
      </w:r>
      <w:proofErr w:type="spellEnd"/>
      <w:r w:rsidRPr="00B202CB">
        <w:rPr>
          <w:sz w:val="20"/>
          <w:szCs w:val="20"/>
        </w:rPr>
        <w:t xml:space="preserve"> </w:t>
      </w:r>
      <w:proofErr w:type="spellStart"/>
      <w:r w:rsidRPr="00B202CB">
        <w:rPr>
          <w:sz w:val="20"/>
          <w:szCs w:val="20"/>
        </w:rPr>
        <w:t>Elger</w:t>
      </w:r>
      <w:proofErr w:type="spellEnd"/>
      <w:r w:rsidRPr="00B202CB">
        <w:rPr>
          <w:sz w:val="20"/>
          <w:szCs w:val="20"/>
        </w:rPr>
        <w:t>, “Interview on Racism in Germany: ‘The Concept of Race Is Taboo,’” Der Spiegel (Der Spiegel, June 12, 2020), https://www.spiegel.de/international/germany/how-structural-racism-works-in-germany-a-1fcf3584-94b5-48ad-82a1-24807766cc2a.</w:t>
      </w:r>
    </w:p>
  </w:footnote>
  <w:footnote w:id="51">
    <w:p w14:paraId="0664263A" w14:textId="77777777" w:rsidR="003A385B" w:rsidRPr="00B202CB" w:rsidRDefault="003A385B" w:rsidP="003A385B">
      <w:pPr>
        <w:rPr>
          <w:color w:val="000000" w:themeColor="text1"/>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proofErr w:type="spellStart"/>
      <w:r w:rsidRPr="00B202CB">
        <w:rPr>
          <w:color w:val="000000" w:themeColor="text1"/>
          <w:sz w:val="20"/>
          <w:szCs w:val="20"/>
        </w:rPr>
        <w:t>Hauptschule</w:t>
      </w:r>
      <w:proofErr w:type="spellEnd"/>
      <w:r w:rsidRPr="00B202CB">
        <w:rPr>
          <w:color w:val="000000" w:themeColor="text1"/>
          <w:sz w:val="20"/>
          <w:szCs w:val="20"/>
        </w:rPr>
        <w:t xml:space="preserve"> is the slowest-paced option for secondary education, and it leads to part-time vocational training followed by an apprentice ship. </w:t>
      </w:r>
      <w:r w:rsidRPr="00B202CB">
        <w:rPr>
          <w:i/>
          <w:iCs/>
          <w:color w:val="000000" w:themeColor="text1"/>
          <w:sz w:val="20"/>
          <w:szCs w:val="20"/>
        </w:rPr>
        <w:t>German School System</w:t>
      </w:r>
      <w:r w:rsidRPr="00B202CB">
        <w:rPr>
          <w:color w:val="000000" w:themeColor="text1"/>
          <w:sz w:val="20"/>
          <w:szCs w:val="20"/>
        </w:rPr>
        <w:t xml:space="preserve">. How </w:t>
      </w:r>
      <w:proofErr w:type="gramStart"/>
      <w:r w:rsidRPr="00B202CB">
        <w:rPr>
          <w:color w:val="000000" w:themeColor="text1"/>
          <w:sz w:val="20"/>
          <w:szCs w:val="20"/>
        </w:rPr>
        <w:t>To</w:t>
      </w:r>
      <w:proofErr w:type="gramEnd"/>
      <w:r w:rsidRPr="00B202CB">
        <w:rPr>
          <w:color w:val="000000" w:themeColor="text1"/>
          <w:sz w:val="20"/>
          <w:szCs w:val="20"/>
        </w:rPr>
        <w:t xml:space="preserve"> Germany - German School System. https://www.howtogermany.com/pages/germanschools.html. </w:t>
      </w:r>
    </w:p>
  </w:footnote>
  <w:footnote w:id="52">
    <w:p w14:paraId="4B1B2DC0"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w:t>
      </w:r>
      <w:proofErr w:type="spellStart"/>
      <w:r w:rsidRPr="00B202CB">
        <w:rPr>
          <w:rFonts w:ascii="Times New Roman" w:hAnsi="Times New Roman" w:cs="Times New Roman"/>
          <w:color w:val="000000" w:themeColor="text1"/>
        </w:rPr>
        <w:t>Realschule</w:t>
      </w:r>
      <w:proofErr w:type="spellEnd"/>
      <w:r w:rsidRPr="00B202CB">
        <w:rPr>
          <w:rFonts w:ascii="Times New Roman" w:hAnsi="Times New Roman" w:cs="Times New Roman"/>
          <w:color w:val="000000" w:themeColor="text1"/>
        </w:rPr>
        <w:t xml:space="preserve"> follows a medium pace, and it leads to part-time vocational and higher vocational training. Ibid.</w:t>
      </w:r>
    </w:p>
  </w:footnote>
  <w:footnote w:id="53">
    <w:p w14:paraId="6CB6FECE" w14:textId="77777777" w:rsidR="003A385B" w:rsidRPr="00B202CB" w:rsidRDefault="003A385B" w:rsidP="003A385B">
      <w:pPr>
        <w:pStyle w:val="FootnoteText"/>
        <w:rPr>
          <w:rFonts w:ascii="Times New Roman" w:hAnsi="Times New Roman" w:cs="Times New Roman"/>
          <w:color w:val="000000" w:themeColor="text1"/>
        </w:rPr>
      </w:pPr>
      <w:r w:rsidRPr="00B202CB">
        <w:rPr>
          <w:rStyle w:val="FootnoteReference"/>
          <w:rFonts w:ascii="Times New Roman" w:hAnsi="Times New Roman" w:cs="Times New Roman"/>
          <w:color w:val="000000" w:themeColor="text1"/>
        </w:rPr>
        <w:footnoteRef/>
      </w:r>
      <w:r w:rsidRPr="00B202CB">
        <w:rPr>
          <w:rFonts w:ascii="Times New Roman" w:hAnsi="Times New Roman" w:cs="Times New Roman"/>
          <w:color w:val="000000" w:themeColor="text1"/>
        </w:rPr>
        <w:t xml:space="preserve"> Gymnasium follows the most academic course, and one must successfully complete Gymnasium and earn a graduation diploma in order to attend university. Ibid.</w:t>
      </w:r>
    </w:p>
  </w:footnote>
  <w:footnote w:id="54">
    <w:p w14:paraId="435A1FCB" w14:textId="77777777" w:rsidR="003A385B" w:rsidRPr="00B202CB" w:rsidRDefault="003A385B" w:rsidP="003A385B">
      <w:pPr>
        <w:rPr>
          <w:color w:val="000000" w:themeColor="text1"/>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proofErr w:type="spellStart"/>
      <w:r w:rsidRPr="00B202CB">
        <w:rPr>
          <w:color w:val="000000" w:themeColor="text1"/>
          <w:sz w:val="20"/>
          <w:szCs w:val="20"/>
        </w:rPr>
        <w:t>Klemm</w:t>
      </w:r>
      <w:proofErr w:type="spellEnd"/>
      <w:r w:rsidRPr="00B202CB">
        <w:rPr>
          <w:color w:val="000000" w:themeColor="text1"/>
          <w:sz w:val="20"/>
          <w:szCs w:val="20"/>
        </w:rPr>
        <w:t xml:space="preserve">, K. (2010). </w:t>
      </w:r>
      <w:proofErr w:type="spellStart"/>
      <w:r w:rsidRPr="00B202CB">
        <w:rPr>
          <w:color w:val="000000" w:themeColor="text1"/>
          <w:sz w:val="20"/>
          <w:szCs w:val="20"/>
        </w:rPr>
        <w:t>Migranten</w:t>
      </w:r>
      <w:proofErr w:type="spellEnd"/>
      <w:r w:rsidRPr="00B202CB">
        <w:rPr>
          <w:color w:val="000000" w:themeColor="text1"/>
          <w:sz w:val="20"/>
          <w:szCs w:val="20"/>
        </w:rPr>
        <w:t xml:space="preserve"> und </w:t>
      </w:r>
      <w:proofErr w:type="spellStart"/>
      <w:r w:rsidRPr="00B202CB">
        <w:rPr>
          <w:color w:val="000000" w:themeColor="text1"/>
          <w:sz w:val="20"/>
          <w:szCs w:val="20"/>
        </w:rPr>
        <w:t>Migrantinnen</w:t>
      </w:r>
      <w:proofErr w:type="spellEnd"/>
      <w:r w:rsidRPr="00B202CB">
        <w:rPr>
          <w:color w:val="000000" w:themeColor="text1"/>
          <w:sz w:val="20"/>
          <w:szCs w:val="20"/>
        </w:rPr>
        <w:t xml:space="preserve"> </w:t>
      </w:r>
      <w:proofErr w:type="spellStart"/>
      <w:r w:rsidRPr="00B202CB">
        <w:rPr>
          <w:color w:val="000000" w:themeColor="text1"/>
          <w:sz w:val="20"/>
          <w:szCs w:val="20"/>
        </w:rPr>
        <w:t>im</w:t>
      </w:r>
      <w:proofErr w:type="spellEnd"/>
      <w:r w:rsidRPr="00B202CB">
        <w:rPr>
          <w:color w:val="000000" w:themeColor="text1"/>
          <w:sz w:val="20"/>
          <w:szCs w:val="20"/>
        </w:rPr>
        <w:t xml:space="preserve"> </w:t>
      </w:r>
      <w:proofErr w:type="spellStart"/>
      <w:r w:rsidRPr="00B202CB">
        <w:rPr>
          <w:color w:val="000000" w:themeColor="text1"/>
          <w:sz w:val="20"/>
          <w:szCs w:val="20"/>
        </w:rPr>
        <w:t>Schulsystem</w:t>
      </w:r>
      <w:proofErr w:type="spellEnd"/>
      <w:r w:rsidRPr="00B202CB">
        <w:rPr>
          <w:color w:val="000000" w:themeColor="text1"/>
          <w:sz w:val="20"/>
          <w:szCs w:val="20"/>
        </w:rPr>
        <w:t xml:space="preserve"> </w:t>
      </w:r>
      <w:proofErr w:type="spellStart"/>
      <w:r w:rsidRPr="00B202CB">
        <w:rPr>
          <w:color w:val="000000" w:themeColor="text1"/>
          <w:sz w:val="20"/>
          <w:szCs w:val="20"/>
        </w:rPr>
        <w:t>Deutschlands</w:t>
      </w:r>
      <w:proofErr w:type="spellEnd"/>
      <w:r w:rsidRPr="00B202CB">
        <w:rPr>
          <w:color w:val="000000" w:themeColor="text1"/>
          <w:sz w:val="20"/>
          <w:szCs w:val="20"/>
        </w:rPr>
        <w:t xml:space="preserve">. </w:t>
      </w:r>
      <w:r w:rsidRPr="00B202CB">
        <w:rPr>
          <w:i/>
          <w:iCs/>
          <w:color w:val="000000" w:themeColor="text1"/>
          <w:sz w:val="20"/>
          <w:szCs w:val="20"/>
        </w:rPr>
        <w:t xml:space="preserve">Deutsch </w:t>
      </w:r>
      <w:proofErr w:type="spellStart"/>
      <w:proofErr w:type="gramStart"/>
      <w:r w:rsidRPr="00B202CB">
        <w:rPr>
          <w:i/>
          <w:iCs/>
          <w:color w:val="000000" w:themeColor="text1"/>
          <w:sz w:val="20"/>
          <w:szCs w:val="20"/>
        </w:rPr>
        <w:t>Als</w:t>
      </w:r>
      <w:proofErr w:type="spellEnd"/>
      <w:proofErr w:type="gramEnd"/>
      <w:r w:rsidRPr="00B202CB">
        <w:rPr>
          <w:i/>
          <w:iCs/>
          <w:color w:val="000000" w:themeColor="text1"/>
          <w:sz w:val="20"/>
          <w:szCs w:val="20"/>
        </w:rPr>
        <w:t xml:space="preserve"> </w:t>
      </w:r>
      <w:proofErr w:type="spellStart"/>
      <w:r w:rsidRPr="00B202CB">
        <w:rPr>
          <w:i/>
          <w:iCs/>
          <w:color w:val="000000" w:themeColor="text1"/>
          <w:sz w:val="20"/>
          <w:szCs w:val="20"/>
        </w:rPr>
        <w:t>Zweitsprach</w:t>
      </w:r>
      <w:proofErr w:type="spellEnd"/>
      <w:r w:rsidRPr="00B202CB">
        <w:rPr>
          <w:i/>
          <w:iCs/>
          <w:color w:val="000000" w:themeColor="text1"/>
          <w:sz w:val="20"/>
          <w:szCs w:val="20"/>
        </w:rPr>
        <w:t xml:space="preserve"> in Allen </w:t>
      </w:r>
      <w:proofErr w:type="spellStart"/>
      <w:r w:rsidRPr="00B202CB">
        <w:rPr>
          <w:i/>
          <w:iCs/>
          <w:color w:val="000000" w:themeColor="text1"/>
          <w:sz w:val="20"/>
          <w:szCs w:val="20"/>
        </w:rPr>
        <w:t>Fächern</w:t>
      </w:r>
      <w:proofErr w:type="spellEnd"/>
      <w:r w:rsidRPr="00B202CB">
        <w:rPr>
          <w:color w:val="000000" w:themeColor="text1"/>
          <w:sz w:val="20"/>
          <w:szCs w:val="20"/>
        </w:rPr>
        <w:t xml:space="preserve">. </w:t>
      </w:r>
    </w:p>
  </w:footnote>
  <w:footnote w:id="55">
    <w:p w14:paraId="73828B6E" w14:textId="77777777" w:rsidR="003A385B" w:rsidRPr="00B202CB" w:rsidRDefault="003A385B" w:rsidP="003A385B">
      <w:pPr>
        <w:rPr>
          <w:sz w:val="20"/>
          <w:szCs w:val="20"/>
        </w:rPr>
      </w:pPr>
      <w:r w:rsidRPr="00B202CB">
        <w:rPr>
          <w:rStyle w:val="FootnoteReference"/>
          <w:color w:val="000000" w:themeColor="text1"/>
          <w:sz w:val="20"/>
          <w:szCs w:val="20"/>
        </w:rPr>
        <w:footnoteRef/>
      </w:r>
      <w:r w:rsidRPr="00B202CB">
        <w:rPr>
          <w:color w:val="000000" w:themeColor="text1"/>
          <w:sz w:val="20"/>
          <w:szCs w:val="20"/>
        </w:rPr>
        <w:t xml:space="preserve"> </w:t>
      </w:r>
      <w:r w:rsidRPr="00B202CB">
        <w:rPr>
          <w:sz w:val="20"/>
          <w:szCs w:val="20"/>
        </w:rPr>
        <w:t xml:space="preserve">Patricia Fernandez-Kelly, “The Unequal Structure of the German Education System: Structural Reasons for Educational Failures of Turkish Youth in Germany,” Spaces &amp; </w:t>
      </w:r>
      <w:proofErr w:type="gramStart"/>
      <w:r w:rsidRPr="00B202CB">
        <w:rPr>
          <w:sz w:val="20"/>
          <w:szCs w:val="20"/>
        </w:rPr>
        <w:t>flows :</w:t>
      </w:r>
      <w:proofErr w:type="gramEnd"/>
      <w:r w:rsidRPr="00B202CB">
        <w:rPr>
          <w:sz w:val="20"/>
          <w:szCs w:val="20"/>
        </w:rPr>
        <w:t xml:space="preserve"> an international journal of urban and </w:t>
      </w:r>
      <w:proofErr w:type="spellStart"/>
      <w:r w:rsidRPr="00B202CB">
        <w:rPr>
          <w:sz w:val="20"/>
          <w:szCs w:val="20"/>
        </w:rPr>
        <w:t>extraurban</w:t>
      </w:r>
      <w:proofErr w:type="spellEnd"/>
      <w:r w:rsidRPr="00B202CB">
        <w:rPr>
          <w:sz w:val="20"/>
          <w:szCs w:val="20"/>
        </w:rPr>
        <w:t xml:space="preserve"> studies (U.S. National Library of Medicine, 2012), https://www.ncbi.nlm.nih.gov/pmc/articles/PMC4692718/.</w:t>
      </w:r>
    </w:p>
  </w:footnote>
  <w:footnote w:id="56">
    <w:p w14:paraId="722BEF3F"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Ibid, </w:t>
      </w:r>
      <w:proofErr w:type="gramStart"/>
      <w:r w:rsidRPr="00B202CB">
        <w:rPr>
          <w:rFonts w:ascii="Times New Roman" w:hAnsi="Times New Roman" w:cs="Times New Roman"/>
        </w:rPr>
        <w:t>8</w:t>
      </w:r>
      <w:proofErr w:type="gramEnd"/>
      <w:r w:rsidRPr="00B202CB">
        <w:rPr>
          <w:rFonts w:ascii="Times New Roman" w:hAnsi="Times New Roman" w:cs="Times New Roman"/>
        </w:rPr>
        <w:t>.</w:t>
      </w:r>
    </w:p>
  </w:footnote>
  <w:footnote w:id="57">
    <w:p w14:paraId="1A86407F"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Ibid, </w:t>
      </w:r>
      <w:proofErr w:type="gramStart"/>
      <w:r w:rsidRPr="00B202CB">
        <w:rPr>
          <w:rFonts w:ascii="Times New Roman" w:hAnsi="Times New Roman" w:cs="Times New Roman"/>
        </w:rPr>
        <w:t>6</w:t>
      </w:r>
      <w:proofErr w:type="gramEnd"/>
      <w:r w:rsidRPr="00B202CB">
        <w:rPr>
          <w:rFonts w:ascii="Times New Roman" w:hAnsi="Times New Roman" w:cs="Times New Roman"/>
        </w:rPr>
        <w:t>.</w:t>
      </w:r>
    </w:p>
  </w:footnote>
  <w:footnote w:id="58">
    <w:p w14:paraId="2B64FE50" w14:textId="77777777" w:rsidR="003A385B" w:rsidRPr="000522F3" w:rsidRDefault="003A385B" w:rsidP="003A385B">
      <w:pPr>
        <w:rPr>
          <w:sz w:val="20"/>
          <w:szCs w:val="20"/>
        </w:rPr>
      </w:pPr>
      <w:r w:rsidRPr="00B202CB">
        <w:rPr>
          <w:rStyle w:val="FootnoteReference"/>
          <w:sz w:val="20"/>
          <w:szCs w:val="20"/>
        </w:rPr>
        <w:footnoteRef/>
      </w:r>
      <w:r w:rsidRPr="00B202CB">
        <w:rPr>
          <w:sz w:val="20"/>
          <w:szCs w:val="20"/>
        </w:rPr>
        <w:t xml:space="preserve"> Carly Berwick, “How One Country Managed to Turn </w:t>
      </w:r>
      <w:proofErr w:type="gramStart"/>
      <w:r w:rsidRPr="00B202CB">
        <w:rPr>
          <w:sz w:val="20"/>
          <w:szCs w:val="20"/>
        </w:rPr>
        <w:t>Around</w:t>
      </w:r>
      <w:proofErr w:type="gramEnd"/>
      <w:r w:rsidRPr="00B202CB">
        <w:rPr>
          <w:sz w:val="20"/>
          <w:szCs w:val="20"/>
        </w:rPr>
        <w:t xml:space="preserve"> Its Failing Schools,” The Atlantic (Atlantic Media Company, November 3, 2015), https://www.theatlantic.com/education/archive/2015/11/great-german-scool-turnaround/413806/.</w:t>
      </w:r>
    </w:p>
  </w:footnote>
  <w:footnote w:id="59">
    <w:p w14:paraId="5C7D030D"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“Report of the Working Group of Experts on People of African Descent on Its Mission to Germany :” United Nations (United Nations, September 2017), </w:t>
      </w:r>
      <w:hyperlink r:id="rId16" w:history="1">
        <w:r w:rsidRPr="00B202CB">
          <w:rPr>
            <w:rStyle w:val="Hyperlink"/>
            <w:rFonts w:ascii="Times New Roman" w:hAnsi="Times New Roman" w:cs="Times New Roman"/>
          </w:rPr>
          <w:t>https://digitallibrary.un.org/record/1304263</w:t>
        </w:r>
      </w:hyperlink>
      <w:r w:rsidRPr="00B202CB">
        <w:rPr>
          <w:rFonts w:ascii="Times New Roman" w:hAnsi="Times New Roman" w:cs="Times New Roman"/>
        </w:rPr>
        <w:t>, 11</w:t>
      </w:r>
    </w:p>
  </w:footnote>
  <w:footnote w:id="60">
    <w:p w14:paraId="42EAE835"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Ibid.</w:t>
      </w:r>
    </w:p>
  </w:footnote>
  <w:footnote w:id="61">
    <w:p w14:paraId="48DB14F7"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Federal Anti-Discrimination Agency, “Annual Report 2019” (</w:t>
      </w:r>
      <w:proofErr w:type="spellStart"/>
      <w:r w:rsidRPr="00B202CB">
        <w:rPr>
          <w:sz w:val="20"/>
          <w:szCs w:val="20"/>
        </w:rPr>
        <w:t>Antidiskriminierungstelle</w:t>
      </w:r>
      <w:proofErr w:type="spellEnd"/>
      <w:r w:rsidRPr="00B202CB">
        <w:rPr>
          <w:sz w:val="20"/>
          <w:szCs w:val="20"/>
        </w:rPr>
        <w:t xml:space="preserve"> des </w:t>
      </w:r>
      <w:proofErr w:type="spellStart"/>
      <w:r w:rsidRPr="00B202CB">
        <w:rPr>
          <w:sz w:val="20"/>
          <w:szCs w:val="20"/>
        </w:rPr>
        <w:t>Bundes</w:t>
      </w:r>
      <w:proofErr w:type="spellEnd"/>
      <w:r w:rsidRPr="00B202CB">
        <w:rPr>
          <w:sz w:val="20"/>
          <w:szCs w:val="20"/>
        </w:rPr>
        <w:t>, April 2020), 15</w:t>
      </w:r>
    </w:p>
  </w:footnote>
  <w:footnote w:id="62">
    <w:p w14:paraId="17C02E29"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Alex Berry, “Germany: Right-Wing Criminality at a Record High,” Deutsche </w:t>
      </w:r>
      <w:proofErr w:type="spellStart"/>
      <w:r w:rsidRPr="00B202CB">
        <w:rPr>
          <w:sz w:val="20"/>
          <w:szCs w:val="20"/>
        </w:rPr>
        <w:t>Welle</w:t>
      </w:r>
      <w:proofErr w:type="spellEnd"/>
      <w:r w:rsidRPr="00B202CB">
        <w:rPr>
          <w:sz w:val="20"/>
          <w:szCs w:val="20"/>
        </w:rPr>
        <w:t>, May 4, 2021, https://www.dw.com/en/germany-right-wing-criminality-at-a-record-high/a-57421079.</w:t>
      </w:r>
    </w:p>
  </w:footnote>
  <w:footnote w:id="63">
    <w:p w14:paraId="42B799FC" w14:textId="77777777" w:rsidR="003A385B" w:rsidRPr="00B202CB" w:rsidRDefault="003A385B" w:rsidP="003A385B">
      <w:pPr>
        <w:pStyle w:val="FootnoteText"/>
        <w:rPr>
          <w:rFonts w:ascii="Times New Roman" w:hAnsi="Times New Roman" w:cs="Times New Roman"/>
        </w:rPr>
      </w:pPr>
      <w:r w:rsidRPr="00B202CB">
        <w:rPr>
          <w:rStyle w:val="FootnoteReference"/>
          <w:rFonts w:ascii="Times New Roman" w:hAnsi="Times New Roman" w:cs="Times New Roman"/>
        </w:rPr>
        <w:footnoteRef/>
      </w:r>
      <w:r w:rsidRPr="00B202CB">
        <w:rPr>
          <w:rFonts w:ascii="Times New Roman" w:hAnsi="Times New Roman" w:cs="Times New Roman"/>
        </w:rPr>
        <w:t xml:space="preserve"> “Report of the Working Group of Experts on People of African Descent on Its Mission to Germany:” United Nations (United Nations, September 2017), https://digitallibrary.un.org/record/1304263, 12; Federal Anti-Discrimination Agency, “Annual Report 2019” (</w:t>
      </w:r>
      <w:proofErr w:type="spellStart"/>
      <w:r w:rsidRPr="00B202CB">
        <w:rPr>
          <w:rFonts w:ascii="Times New Roman" w:hAnsi="Times New Roman" w:cs="Times New Roman"/>
        </w:rPr>
        <w:t>Antidiskriminierungstelle</w:t>
      </w:r>
      <w:proofErr w:type="spellEnd"/>
      <w:r w:rsidRPr="00B202CB">
        <w:rPr>
          <w:rFonts w:ascii="Times New Roman" w:hAnsi="Times New Roman" w:cs="Times New Roman"/>
        </w:rPr>
        <w:t xml:space="preserve"> des </w:t>
      </w:r>
      <w:proofErr w:type="spellStart"/>
      <w:r w:rsidRPr="00B202CB">
        <w:rPr>
          <w:rFonts w:ascii="Times New Roman" w:hAnsi="Times New Roman" w:cs="Times New Roman"/>
        </w:rPr>
        <w:t>Bundes</w:t>
      </w:r>
      <w:proofErr w:type="spellEnd"/>
      <w:r w:rsidRPr="00B202CB">
        <w:rPr>
          <w:rFonts w:ascii="Times New Roman" w:hAnsi="Times New Roman" w:cs="Times New Roman"/>
        </w:rPr>
        <w:t>, April 2020), 16</w:t>
      </w:r>
    </w:p>
  </w:footnote>
  <w:footnote w:id="64">
    <w:p w14:paraId="189B3024" w14:textId="77777777" w:rsidR="003A385B" w:rsidRPr="00B202CB" w:rsidRDefault="003A385B" w:rsidP="003A385B">
      <w:pPr>
        <w:rPr>
          <w:sz w:val="20"/>
          <w:szCs w:val="20"/>
        </w:rPr>
      </w:pPr>
      <w:r w:rsidRPr="00B202CB">
        <w:rPr>
          <w:rStyle w:val="FootnoteReference"/>
          <w:sz w:val="20"/>
          <w:szCs w:val="20"/>
        </w:rPr>
        <w:footnoteRef/>
      </w:r>
      <w:r w:rsidRPr="00B202CB">
        <w:rPr>
          <w:sz w:val="20"/>
          <w:szCs w:val="20"/>
        </w:rPr>
        <w:t xml:space="preserve"> “Germany,” OSCE, accessed June 24, 2021, https://hatecrime.osce.org/germany.</w:t>
      </w:r>
    </w:p>
  </w:footnote>
  <w:footnote w:id="65">
    <w:p w14:paraId="14929585" w14:textId="77777777" w:rsidR="003A385B" w:rsidRDefault="003A385B" w:rsidP="003A385B">
      <w:pPr>
        <w:pStyle w:val="FootnoteText"/>
      </w:pPr>
      <w:r w:rsidRPr="00B202CB">
        <w:rPr>
          <w:rStyle w:val="FootnoteReference"/>
          <w:rFonts w:ascii="Times New Roman" w:hAnsi="Times New Roman" w:cs="Times New Roman"/>
        </w:rPr>
        <w:footnoteRef/>
      </w:r>
      <w:r w:rsidRPr="00B202CB">
        <w:rPr>
          <w:rFonts w:ascii="Times New Roman" w:hAnsi="Times New Roman" w:cs="Times New Roman"/>
        </w:rPr>
        <w:t xml:space="preserve"> “Report of the Working Group of Experts on People of African Descent on Its Mission to Germany:” United Nations (United Nations, September 2017), https://digitallibrary.un.org/record/1304263, 12</w:t>
      </w:r>
    </w:p>
  </w:footnote>
  <w:footnote w:id="66">
    <w:p w14:paraId="567ECAE2" w14:textId="77777777" w:rsidR="003A385B" w:rsidRPr="00993018" w:rsidRDefault="003A385B" w:rsidP="003A385B">
      <w:pPr>
        <w:rPr>
          <w:sz w:val="20"/>
          <w:szCs w:val="20"/>
        </w:rPr>
      </w:pPr>
      <w:r w:rsidRPr="00993018">
        <w:rPr>
          <w:rStyle w:val="FootnoteReference"/>
          <w:sz w:val="20"/>
          <w:szCs w:val="20"/>
        </w:rPr>
        <w:footnoteRef/>
      </w:r>
      <w:r w:rsidRPr="00993018">
        <w:rPr>
          <w:sz w:val="20"/>
          <w:szCs w:val="20"/>
        </w:rPr>
        <w:t xml:space="preserve"> Rina Goldenberg, “Germany's Political Parties - What You Need </w:t>
      </w:r>
      <w:proofErr w:type="gramStart"/>
      <w:r w:rsidRPr="00993018">
        <w:rPr>
          <w:sz w:val="20"/>
          <w:szCs w:val="20"/>
        </w:rPr>
        <w:t>To</w:t>
      </w:r>
      <w:proofErr w:type="gramEnd"/>
      <w:r w:rsidRPr="00993018">
        <w:rPr>
          <w:sz w:val="20"/>
          <w:szCs w:val="20"/>
        </w:rPr>
        <w:t xml:space="preserve"> Know,” Deutsche </w:t>
      </w:r>
      <w:proofErr w:type="spellStart"/>
      <w:r w:rsidRPr="00993018">
        <w:rPr>
          <w:sz w:val="20"/>
          <w:szCs w:val="20"/>
        </w:rPr>
        <w:t>Welle</w:t>
      </w:r>
      <w:proofErr w:type="spellEnd"/>
      <w:r w:rsidRPr="00993018">
        <w:rPr>
          <w:sz w:val="20"/>
          <w:szCs w:val="20"/>
        </w:rPr>
        <w:t>, January 3, 2021, https://www.dw.com/en/cdu-csu-spd-afd-fdp-left-greens/a-38085900.</w:t>
      </w:r>
    </w:p>
  </w:footnote>
  <w:footnote w:id="67">
    <w:p w14:paraId="593A2973" w14:textId="77777777" w:rsidR="003A385B" w:rsidRPr="00F25AEB" w:rsidRDefault="003A385B" w:rsidP="003A385B">
      <w:pPr>
        <w:rPr>
          <w:sz w:val="20"/>
          <w:szCs w:val="20"/>
        </w:rPr>
      </w:pPr>
      <w:r w:rsidRPr="00F25AEB">
        <w:rPr>
          <w:rStyle w:val="FootnoteReference"/>
          <w:sz w:val="20"/>
          <w:szCs w:val="20"/>
        </w:rPr>
        <w:footnoteRef/>
      </w:r>
      <w:r w:rsidRPr="00F25AEB">
        <w:rPr>
          <w:sz w:val="20"/>
          <w:szCs w:val="20"/>
        </w:rPr>
        <w:t xml:space="preserve"> </w:t>
      </w:r>
      <w:r>
        <w:rPr>
          <w:sz w:val="20"/>
          <w:szCs w:val="20"/>
        </w:rPr>
        <w:t>Ibid.</w:t>
      </w:r>
    </w:p>
  </w:footnote>
  <w:footnote w:id="68">
    <w:p w14:paraId="27550974" w14:textId="77777777" w:rsidR="003A385B" w:rsidRPr="00A261F3" w:rsidRDefault="003A385B" w:rsidP="003A385B">
      <w:pPr>
        <w:rPr>
          <w:sz w:val="20"/>
          <w:szCs w:val="20"/>
        </w:rPr>
      </w:pPr>
      <w:r w:rsidRPr="007C6305">
        <w:rPr>
          <w:rStyle w:val="FootnoteReference"/>
          <w:sz w:val="20"/>
          <w:szCs w:val="20"/>
        </w:rPr>
        <w:footnoteRef/>
      </w:r>
      <w:r w:rsidRPr="007C6305">
        <w:rPr>
          <w:sz w:val="20"/>
          <w:szCs w:val="20"/>
        </w:rPr>
        <w:t xml:space="preserve"> “Distribution of Seats,” German Bundestag, accessed June 24, 2021, </w:t>
      </w:r>
      <w:r w:rsidRPr="00A261F3">
        <w:rPr>
          <w:sz w:val="20"/>
          <w:szCs w:val="20"/>
        </w:rPr>
        <w:t>https://www.bundestag.de/en/parliament/plenary/distributionofseats.</w:t>
      </w:r>
    </w:p>
  </w:footnote>
  <w:footnote w:id="69">
    <w:p w14:paraId="04587778" w14:textId="77777777" w:rsidR="003A385B" w:rsidRDefault="003A385B" w:rsidP="003A385B">
      <w:r w:rsidRPr="00A261F3">
        <w:rPr>
          <w:rStyle w:val="FootnoteReference"/>
          <w:sz w:val="20"/>
          <w:szCs w:val="20"/>
        </w:rPr>
        <w:footnoteRef/>
      </w:r>
      <w:r w:rsidRPr="00A261F3">
        <w:rPr>
          <w:sz w:val="20"/>
          <w:szCs w:val="20"/>
        </w:rPr>
        <w:t xml:space="preserve"> </w:t>
      </w:r>
      <w:proofErr w:type="spellStart"/>
      <w:r w:rsidRPr="00A261F3">
        <w:rPr>
          <w:sz w:val="20"/>
          <w:szCs w:val="20"/>
        </w:rPr>
        <w:t>Katrin</w:t>
      </w:r>
      <w:proofErr w:type="spellEnd"/>
      <w:r w:rsidRPr="00A261F3">
        <w:rPr>
          <w:sz w:val="20"/>
          <w:szCs w:val="20"/>
        </w:rPr>
        <w:t xml:space="preserve"> </w:t>
      </w:r>
      <w:proofErr w:type="spellStart"/>
      <w:r w:rsidRPr="00A261F3">
        <w:rPr>
          <w:sz w:val="20"/>
          <w:szCs w:val="20"/>
        </w:rPr>
        <w:t>Bennhold</w:t>
      </w:r>
      <w:proofErr w:type="spellEnd"/>
      <w:r w:rsidRPr="00A261F3">
        <w:rPr>
          <w:sz w:val="20"/>
          <w:szCs w:val="20"/>
        </w:rPr>
        <w:t xml:space="preserve">, “Germany Places Far-Right </w:t>
      </w:r>
      <w:proofErr w:type="spellStart"/>
      <w:r w:rsidRPr="00A261F3">
        <w:rPr>
          <w:sz w:val="20"/>
          <w:szCs w:val="20"/>
        </w:rPr>
        <w:t>AfD</w:t>
      </w:r>
      <w:proofErr w:type="spellEnd"/>
      <w:r w:rsidRPr="00A261F3">
        <w:rPr>
          <w:sz w:val="20"/>
          <w:szCs w:val="20"/>
        </w:rPr>
        <w:t xml:space="preserve"> Party </w:t>
      </w:r>
      <w:proofErr w:type="gramStart"/>
      <w:r w:rsidRPr="00A261F3">
        <w:rPr>
          <w:sz w:val="20"/>
          <w:szCs w:val="20"/>
        </w:rPr>
        <w:t>Under</w:t>
      </w:r>
      <w:proofErr w:type="gramEnd"/>
      <w:r w:rsidRPr="00A261F3">
        <w:rPr>
          <w:sz w:val="20"/>
          <w:szCs w:val="20"/>
        </w:rPr>
        <w:t xml:space="preserve"> Surveillance for Extremism,” The New York Times (The New York Times, March 3, 2021), https://www.nytimes.com/2021/03/03/world/europe/germany-afd-surveillance-extremism.html.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BE"/>
    <w:rsid w:val="00006A28"/>
    <w:rsid w:val="00013054"/>
    <w:rsid w:val="00021832"/>
    <w:rsid w:val="00023F8C"/>
    <w:rsid w:val="00024639"/>
    <w:rsid w:val="00037C60"/>
    <w:rsid w:val="000567BA"/>
    <w:rsid w:val="00057B25"/>
    <w:rsid w:val="00063C93"/>
    <w:rsid w:val="000736C4"/>
    <w:rsid w:val="00084BC3"/>
    <w:rsid w:val="0008582C"/>
    <w:rsid w:val="000948B2"/>
    <w:rsid w:val="000971B6"/>
    <w:rsid w:val="000A34A5"/>
    <w:rsid w:val="000C02F9"/>
    <w:rsid w:val="000C3999"/>
    <w:rsid w:val="000F2C59"/>
    <w:rsid w:val="000F4643"/>
    <w:rsid w:val="001017D9"/>
    <w:rsid w:val="00111DC8"/>
    <w:rsid w:val="00137883"/>
    <w:rsid w:val="0014577D"/>
    <w:rsid w:val="00164652"/>
    <w:rsid w:val="001878DA"/>
    <w:rsid w:val="001D748F"/>
    <w:rsid w:val="001E3222"/>
    <w:rsid w:val="001E371A"/>
    <w:rsid w:val="001F1CA2"/>
    <w:rsid w:val="002001FB"/>
    <w:rsid w:val="0021414B"/>
    <w:rsid w:val="0022385B"/>
    <w:rsid w:val="00245008"/>
    <w:rsid w:val="00252AFB"/>
    <w:rsid w:val="002535C3"/>
    <w:rsid w:val="00254F48"/>
    <w:rsid w:val="0026003C"/>
    <w:rsid w:val="0027080C"/>
    <w:rsid w:val="002720A5"/>
    <w:rsid w:val="00277038"/>
    <w:rsid w:val="00282783"/>
    <w:rsid w:val="002B52FA"/>
    <w:rsid w:val="002C7687"/>
    <w:rsid w:val="002D7EC7"/>
    <w:rsid w:val="002E3288"/>
    <w:rsid w:val="002E638A"/>
    <w:rsid w:val="00315CA0"/>
    <w:rsid w:val="003320C1"/>
    <w:rsid w:val="00333833"/>
    <w:rsid w:val="00337855"/>
    <w:rsid w:val="00344BA9"/>
    <w:rsid w:val="0035625C"/>
    <w:rsid w:val="00366697"/>
    <w:rsid w:val="00373178"/>
    <w:rsid w:val="00382E05"/>
    <w:rsid w:val="003A385B"/>
    <w:rsid w:val="003A534D"/>
    <w:rsid w:val="003B291D"/>
    <w:rsid w:val="003C0586"/>
    <w:rsid w:val="003C23E4"/>
    <w:rsid w:val="003D4EB1"/>
    <w:rsid w:val="003E51A7"/>
    <w:rsid w:val="003F3C41"/>
    <w:rsid w:val="003F50D2"/>
    <w:rsid w:val="004041D2"/>
    <w:rsid w:val="00406429"/>
    <w:rsid w:val="00420D9F"/>
    <w:rsid w:val="004351A6"/>
    <w:rsid w:val="00436D4C"/>
    <w:rsid w:val="00437D71"/>
    <w:rsid w:val="004406A2"/>
    <w:rsid w:val="004470E4"/>
    <w:rsid w:val="00453B1F"/>
    <w:rsid w:val="004809B1"/>
    <w:rsid w:val="00480ACB"/>
    <w:rsid w:val="00481EAB"/>
    <w:rsid w:val="004B2271"/>
    <w:rsid w:val="004C05AA"/>
    <w:rsid w:val="004D560F"/>
    <w:rsid w:val="004E2775"/>
    <w:rsid w:val="00505EBE"/>
    <w:rsid w:val="00526B46"/>
    <w:rsid w:val="00550CF7"/>
    <w:rsid w:val="00561F7C"/>
    <w:rsid w:val="005751C8"/>
    <w:rsid w:val="0058093D"/>
    <w:rsid w:val="005B2089"/>
    <w:rsid w:val="005C033E"/>
    <w:rsid w:val="005D059D"/>
    <w:rsid w:val="005D5914"/>
    <w:rsid w:val="005E0293"/>
    <w:rsid w:val="005E55E1"/>
    <w:rsid w:val="005E5866"/>
    <w:rsid w:val="005E711F"/>
    <w:rsid w:val="005F1E73"/>
    <w:rsid w:val="00606EAC"/>
    <w:rsid w:val="00612663"/>
    <w:rsid w:val="00620255"/>
    <w:rsid w:val="00620BF4"/>
    <w:rsid w:val="006214C6"/>
    <w:rsid w:val="00623F04"/>
    <w:rsid w:val="0062483D"/>
    <w:rsid w:val="006421BB"/>
    <w:rsid w:val="00645981"/>
    <w:rsid w:val="006974B1"/>
    <w:rsid w:val="006C0FCA"/>
    <w:rsid w:val="006C333C"/>
    <w:rsid w:val="006D260B"/>
    <w:rsid w:val="006E4C07"/>
    <w:rsid w:val="00703BC2"/>
    <w:rsid w:val="00706EFA"/>
    <w:rsid w:val="00723728"/>
    <w:rsid w:val="00724A60"/>
    <w:rsid w:val="00727B4D"/>
    <w:rsid w:val="00736E9D"/>
    <w:rsid w:val="0073745B"/>
    <w:rsid w:val="0074224E"/>
    <w:rsid w:val="0074666C"/>
    <w:rsid w:val="00754CF1"/>
    <w:rsid w:val="00756FE5"/>
    <w:rsid w:val="0076275F"/>
    <w:rsid w:val="007656AB"/>
    <w:rsid w:val="007710FA"/>
    <w:rsid w:val="007758EC"/>
    <w:rsid w:val="007776C1"/>
    <w:rsid w:val="007819F1"/>
    <w:rsid w:val="00783B6A"/>
    <w:rsid w:val="007B2821"/>
    <w:rsid w:val="007B36E3"/>
    <w:rsid w:val="007C07ED"/>
    <w:rsid w:val="007E4E81"/>
    <w:rsid w:val="007F7929"/>
    <w:rsid w:val="008152BD"/>
    <w:rsid w:val="00833C95"/>
    <w:rsid w:val="008366BB"/>
    <w:rsid w:val="008424B1"/>
    <w:rsid w:val="0085131E"/>
    <w:rsid w:val="00896BB8"/>
    <w:rsid w:val="008A4B43"/>
    <w:rsid w:val="008B6A98"/>
    <w:rsid w:val="009119D0"/>
    <w:rsid w:val="009209DD"/>
    <w:rsid w:val="009353D3"/>
    <w:rsid w:val="00941F85"/>
    <w:rsid w:val="00963486"/>
    <w:rsid w:val="009707DA"/>
    <w:rsid w:val="00970D80"/>
    <w:rsid w:val="0097638C"/>
    <w:rsid w:val="00981705"/>
    <w:rsid w:val="009829F1"/>
    <w:rsid w:val="009866C4"/>
    <w:rsid w:val="009C35B8"/>
    <w:rsid w:val="009E7DA7"/>
    <w:rsid w:val="009F16D7"/>
    <w:rsid w:val="00A124B9"/>
    <w:rsid w:val="00A1556E"/>
    <w:rsid w:val="00A2014F"/>
    <w:rsid w:val="00A47501"/>
    <w:rsid w:val="00A539AF"/>
    <w:rsid w:val="00A728B3"/>
    <w:rsid w:val="00A81988"/>
    <w:rsid w:val="00AD39CD"/>
    <w:rsid w:val="00AD41E2"/>
    <w:rsid w:val="00AD5E74"/>
    <w:rsid w:val="00AE4E9A"/>
    <w:rsid w:val="00B0287A"/>
    <w:rsid w:val="00B06A33"/>
    <w:rsid w:val="00B1471C"/>
    <w:rsid w:val="00B33961"/>
    <w:rsid w:val="00B36F27"/>
    <w:rsid w:val="00B51E26"/>
    <w:rsid w:val="00B64A65"/>
    <w:rsid w:val="00B67F4C"/>
    <w:rsid w:val="00B710F1"/>
    <w:rsid w:val="00B73B3A"/>
    <w:rsid w:val="00B81C0F"/>
    <w:rsid w:val="00B87AEC"/>
    <w:rsid w:val="00BD77E6"/>
    <w:rsid w:val="00BE034C"/>
    <w:rsid w:val="00BF11CE"/>
    <w:rsid w:val="00BF3892"/>
    <w:rsid w:val="00C10A8B"/>
    <w:rsid w:val="00C268EC"/>
    <w:rsid w:val="00C77C11"/>
    <w:rsid w:val="00C85933"/>
    <w:rsid w:val="00C86981"/>
    <w:rsid w:val="00C9709D"/>
    <w:rsid w:val="00CA39B1"/>
    <w:rsid w:val="00CB00D5"/>
    <w:rsid w:val="00CB7EB0"/>
    <w:rsid w:val="00CD1A71"/>
    <w:rsid w:val="00CD33D5"/>
    <w:rsid w:val="00CE2C3A"/>
    <w:rsid w:val="00D20D9A"/>
    <w:rsid w:val="00D32A58"/>
    <w:rsid w:val="00D34045"/>
    <w:rsid w:val="00D3472E"/>
    <w:rsid w:val="00D5719B"/>
    <w:rsid w:val="00D65D8F"/>
    <w:rsid w:val="00D7224E"/>
    <w:rsid w:val="00DA05A6"/>
    <w:rsid w:val="00DA3C80"/>
    <w:rsid w:val="00DA5531"/>
    <w:rsid w:val="00DE21FA"/>
    <w:rsid w:val="00DF4E3E"/>
    <w:rsid w:val="00E004CA"/>
    <w:rsid w:val="00E037DB"/>
    <w:rsid w:val="00E05B16"/>
    <w:rsid w:val="00E506A5"/>
    <w:rsid w:val="00E6277F"/>
    <w:rsid w:val="00E73AB4"/>
    <w:rsid w:val="00E745E7"/>
    <w:rsid w:val="00E8412C"/>
    <w:rsid w:val="00E95B2E"/>
    <w:rsid w:val="00EA2F88"/>
    <w:rsid w:val="00ED3688"/>
    <w:rsid w:val="00ED7B87"/>
    <w:rsid w:val="00EE106B"/>
    <w:rsid w:val="00EE36D0"/>
    <w:rsid w:val="00EE6695"/>
    <w:rsid w:val="00EE6D65"/>
    <w:rsid w:val="00EF4448"/>
    <w:rsid w:val="00EF7D81"/>
    <w:rsid w:val="00F03561"/>
    <w:rsid w:val="00F133F2"/>
    <w:rsid w:val="00F15816"/>
    <w:rsid w:val="00F32BB2"/>
    <w:rsid w:val="00F42CBE"/>
    <w:rsid w:val="00F659AD"/>
    <w:rsid w:val="00F67B1D"/>
    <w:rsid w:val="00F72A6A"/>
    <w:rsid w:val="00F7581F"/>
    <w:rsid w:val="00FB3D4C"/>
    <w:rsid w:val="00FB4D4B"/>
    <w:rsid w:val="00FE00B4"/>
    <w:rsid w:val="00FF28F0"/>
    <w:rsid w:val="00FF42F8"/>
    <w:rsid w:val="00FF77F2"/>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009B"/>
  <w15:chartTrackingRefBased/>
  <w15:docId w15:val="{630B0A5F-54EB-EC4C-96BD-B576E580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46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41F85"/>
    <w:rPr>
      <w:sz w:val="16"/>
      <w:szCs w:val="16"/>
    </w:rPr>
  </w:style>
  <w:style w:type="paragraph" w:styleId="CommentText">
    <w:name w:val="annotation text"/>
    <w:basedOn w:val="Normal"/>
    <w:link w:val="CommentTextChar"/>
    <w:uiPriority w:val="99"/>
    <w:semiHidden/>
    <w:unhideWhenUsed/>
    <w:rsid w:val="00941F85"/>
    <w:rPr>
      <w:sz w:val="20"/>
      <w:szCs w:val="20"/>
    </w:rPr>
  </w:style>
  <w:style w:type="character" w:customStyle="1" w:styleId="CommentTextChar">
    <w:name w:val="Comment Text Char"/>
    <w:basedOn w:val="DefaultParagraphFont"/>
    <w:link w:val="CommentText"/>
    <w:uiPriority w:val="99"/>
    <w:semiHidden/>
    <w:rsid w:val="00941F85"/>
    <w:rPr>
      <w:sz w:val="20"/>
      <w:szCs w:val="20"/>
    </w:rPr>
  </w:style>
  <w:style w:type="paragraph" w:styleId="CommentSubject">
    <w:name w:val="annotation subject"/>
    <w:basedOn w:val="CommentText"/>
    <w:next w:val="CommentText"/>
    <w:link w:val="CommentSubjectChar"/>
    <w:uiPriority w:val="99"/>
    <w:semiHidden/>
    <w:unhideWhenUsed/>
    <w:rsid w:val="00941F85"/>
    <w:rPr>
      <w:b/>
      <w:bCs/>
    </w:rPr>
  </w:style>
  <w:style w:type="character" w:customStyle="1" w:styleId="CommentSubjectChar">
    <w:name w:val="Comment Subject Char"/>
    <w:basedOn w:val="CommentTextChar"/>
    <w:link w:val="CommentSubject"/>
    <w:uiPriority w:val="99"/>
    <w:semiHidden/>
    <w:rsid w:val="00941F85"/>
    <w:rPr>
      <w:b/>
      <w:bCs/>
      <w:sz w:val="20"/>
      <w:szCs w:val="20"/>
    </w:rPr>
  </w:style>
  <w:style w:type="paragraph" w:styleId="FootnoteText">
    <w:name w:val="footnote text"/>
    <w:basedOn w:val="Normal"/>
    <w:link w:val="FootnoteTextChar"/>
    <w:uiPriority w:val="99"/>
    <w:semiHidden/>
    <w:unhideWhenUsed/>
    <w:rsid w:val="003A385B"/>
    <w:rPr>
      <w:sz w:val="20"/>
      <w:szCs w:val="20"/>
    </w:rPr>
  </w:style>
  <w:style w:type="character" w:customStyle="1" w:styleId="FootnoteTextChar">
    <w:name w:val="Footnote Text Char"/>
    <w:basedOn w:val="DefaultParagraphFont"/>
    <w:link w:val="FootnoteText"/>
    <w:uiPriority w:val="99"/>
    <w:semiHidden/>
    <w:rsid w:val="003A385B"/>
    <w:rPr>
      <w:sz w:val="20"/>
      <w:szCs w:val="20"/>
    </w:rPr>
  </w:style>
  <w:style w:type="character" w:styleId="FootnoteReference">
    <w:name w:val="footnote reference"/>
    <w:basedOn w:val="DefaultParagraphFont"/>
    <w:uiPriority w:val="99"/>
    <w:semiHidden/>
    <w:unhideWhenUsed/>
    <w:rsid w:val="003A385B"/>
    <w:rPr>
      <w:vertAlign w:val="superscript"/>
    </w:rPr>
  </w:style>
  <w:style w:type="character" w:styleId="Hyperlink">
    <w:name w:val="Hyperlink"/>
    <w:basedOn w:val="DefaultParagraphFont"/>
    <w:uiPriority w:val="99"/>
    <w:unhideWhenUsed/>
    <w:rsid w:val="003A3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7/978-3-658-14721-1_36" TargetMode="External"/><Relationship Id="rId13" Type="http://schemas.openxmlformats.org/officeDocument/2006/relationships/hyperlink" Target="https://doi.org/10.1177/0306396814556223" TargetMode="External"/><Relationship Id="rId3" Type="http://schemas.openxmlformats.org/officeDocument/2006/relationships/hyperlink" Target="https://tbinternet.ohchr.org/Treaties/CERD/Shared%20Documents/DEU/INT_CERD_NGO_DEU_19968_E.pdf" TargetMode="External"/><Relationship Id="rId7" Type="http://schemas.openxmlformats.org/officeDocument/2006/relationships/hyperlink" Target="https://doi.org/10.1007/978-3-658-14721-1_36" TargetMode="External"/><Relationship Id="rId12" Type="http://schemas.openxmlformats.org/officeDocument/2006/relationships/hyperlink" Target="https://www.coe.int/en/web/european-commission-against-racism-and-intolerance/germany" TargetMode="External"/><Relationship Id="rId2" Type="http://schemas.openxmlformats.org/officeDocument/2006/relationships/hyperlink" Target="https://www.ipsos.com/ipsos-mori/en-uk/concern-about-immigration-rises-eu-vote-approaches" TargetMode="External"/><Relationship Id="rId16" Type="http://schemas.openxmlformats.org/officeDocument/2006/relationships/hyperlink" Target="https://digitallibrary.un.org/record/1304263" TargetMode="External"/><Relationship Id="rId1" Type="http://schemas.openxmlformats.org/officeDocument/2006/relationships/hyperlink" Target="https://doi.org/10.2307/1341787" TargetMode="External"/><Relationship Id="rId6" Type="http://schemas.openxmlformats.org/officeDocument/2006/relationships/hyperlink" Target="https://doi.org/10.1007/978-3-658-14721-1_36" TargetMode="External"/><Relationship Id="rId11" Type="http://schemas.openxmlformats.org/officeDocument/2006/relationships/hyperlink" Target="https://tbinternet.ohchr.org/Treaties/CERD/Shared%20Documents/DEU/INT_CERD_NGO_DEU_19968_E.pdf" TargetMode="External"/><Relationship Id="rId5" Type="http://schemas.openxmlformats.org/officeDocument/2006/relationships/hyperlink" Target="https://tbinternet.ohchr.org/Treaties/CERD/Shared%20Documents/DEU/INT_CERD_NGO_DEU_19968_E.pdf" TargetMode="External"/><Relationship Id="rId15" Type="http://schemas.openxmlformats.org/officeDocument/2006/relationships/hyperlink" Target="https://www.coe.int/en/web/european-commission-against-racism-and-intolerance/germany" TargetMode="External"/><Relationship Id="rId10" Type="http://schemas.openxmlformats.org/officeDocument/2006/relationships/hyperlink" Target="https://tbinternet.ohchr.org/Treaties/CERD/Shared%20Documents/DEU/INT_CERD_NGO_DEU_19968_E.pdf" TargetMode="External"/><Relationship Id="rId4" Type="http://schemas.openxmlformats.org/officeDocument/2006/relationships/hyperlink" Target="https://doi.org/10.1007/978-3-658-14721-1_36" TargetMode="External"/><Relationship Id="rId9" Type="http://schemas.openxmlformats.org/officeDocument/2006/relationships/hyperlink" Target="https://tbinternet.ohchr.org/Treaties/CERD/Shared%20Documents/DEU/INT_CERD_NGO_DEU_19968_E.pdf" TargetMode="External"/><Relationship Id="rId14" Type="http://schemas.openxmlformats.org/officeDocument/2006/relationships/hyperlink" Target="https://www.coe.int/en/web/european-commission-against-racism-and-intolerance/ger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alivia Benedict</dc:creator>
  <cp:keywords/>
  <dc:description/>
  <cp:lastModifiedBy>Renee M Kreger</cp:lastModifiedBy>
  <cp:revision>2</cp:revision>
  <dcterms:created xsi:type="dcterms:W3CDTF">2021-07-26T12:48:00Z</dcterms:created>
  <dcterms:modified xsi:type="dcterms:W3CDTF">2021-07-26T12:48:00Z</dcterms:modified>
</cp:coreProperties>
</file>