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ED1A" w14:textId="6FC20104" w:rsidR="00F60F16" w:rsidRDefault="00F60F16" w:rsidP="001769C8">
      <w:pPr>
        <w:rPr>
          <w:rFonts w:asciiTheme="majorHAnsi" w:eastAsia="Times New Roman" w:hAnsiTheme="majorHAnsi" w:cstheme="majorHAnsi"/>
          <w:color w:val="000000"/>
          <w:lang w:val="vi-VN"/>
        </w:rPr>
      </w:pPr>
      <w:bookmarkStart w:id="0" w:name="OLE_LINK1"/>
      <w:bookmarkStart w:id="1" w:name="OLE_LINK2"/>
      <w:bookmarkStart w:id="2" w:name="_GoBack"/>
      <w:bookmarkEnd w:id="2"/>
      <w:r>
        <w:rPr>
          <w:rFonts w:asciiTheme="majorHAnsi" w:eastAsia="Times New Roman" w:hAnsiTheme="majorHAnsi" w:cstheme="majorHAnsi"/>
          <w:color w:val="000000"/>
          <w:lang w:val="vi-VN"/>
        </w:rPr>
        <w:t>Phuong Anh Dinh</w:t>
      </w:r>
    </w:p>
    <w:p w14:paraId="00ADEFB1" w14:textId="662464EA" w:rsidR="0001003E" w:rsidRDefault="0001003E" w:rsidP="001769C8">
      <w:pPr>
        <w:rPr>
          <w:rFonts w:asciiTheme="majorHAnsi" w:eastAsia="Times New Roman" w:hAnsiTheme="majorHAnsi" w:cstheme="majorHAnsi"/>
          <w:color w:val="000000"/>
          <w:lang w:val="vi-VN"/>
        </w:rPr>
      </w:pPr>
      <w:r>
        <w:rPr>
          <w:rFonts w:asciiTheme="majorHAnsi" w:eastAsia="Times New Roman" w:hAnsiTheme="majorHAnsi" w:cstheme="majorHAnsi"/>
          <w:color w:val="000000"/>
          <w:lang w:val="vi-VN"/>
        </w:rPr>
        <w:t>Supervisor: Dr. Saville</w:t>
      </w:r>
    </w:p>
    <w:p w14:paraId="008CF560" w14:textId="4FA3167B" w:rsidR="00F60F16" w:rsidRDefault="00F60F16" w:rsidP="001769C8">
      <w:pPr>
        <w:rPr>
          <w:rFonts w:asciiTheme="majorHAnsi" w:eastAsia="Times New Roman" w:hAnsiTheme="majorHAnsi" w:cstheme="majorHAnsi"/>
          <w:color w:val="000000"/>
          <w:lang w:val="vi-VN"/>
        </w:rPr>
      </w:pPr>
      <w:r>
        <w:rPr>
          <w:rFonts w:asciiTheme="majorHAnsi" w:eastAsia="Times New Roman" w:hAnsiTheme="majorHAnsi" w:cstheme="majorHAnsi"/>
          <w:color w:val="000000"/>
          <w:lang w:val="vi-VN"/>
        </w:rPr>
        <w:t>August 26th, 2019</w:t>
      </w:r>
    </w:p>
    <w:p w14:paraId="3EA247F2" w14:textId="77777777" w:rsidR="002632B4" w:rsidRPr="00F60F16" w:rsidRDefault="002632B4" w:rsidP="001769C8">
      <w:pPr>
        <w:rPr>
          <w:rFonts w:asciiTheme="majorHAnsi" w:eastAsia="Times New Roman" w:hAnsiTheme="majorHAnsi" w:cstheme="majorHAnsi"/>
          <w:color w:val="000000"/>
          <w:lang w:val="vi-VN"/>
        </w:rPr>
      </w:pPr>
    </w:p>
    <w:p w14:paraId="1A66157B" w14:textId="3A79F649" w:rsidR="006E7928" w:rsidRPr="002632B4" w:rsidRDefault="00F60F16" w:rsidP="002632B4">
      <w:pPr>
        <w:jc w:val="center"/>
        <w:rPr>
          <w:rFonts w:asciiTheme="majorHAnsi" w:eastAsia="Times New Roman" w:hAnsiTheme="majorHAnsi" w:cstheme="majorHAnsi"/>
          <w:color w:val="000000"/>
          <w:sz w:val="36"/>
          <w:szCs w:val="36"/>
          <w:lang w:val="vi-VN"/>
        </w:rPr>
      </w:pPr>
      <w:r w:rsidRPr="002632B4">
        <w:rPr>
          <w:rFonts w:asciiTheme="majorHAnsi" w:eastAsia="Times New Roman" w:hAnsiTheme="majorHAnsi" w:cstheme="majorHAnsi"/>
          <w:color w:val="000000"/>
          <w:sz w:val="36"/>
          <w:szCs w:val="36"/>
        </w:rPr>
        <w:t>END</w:t>
      </w:r>
      <w:r w:rsidRPr="002632B4">
        <w:rPr>
          <w:rFonts w:asciiTheme="majorHAnsi" w:eastAsia="Times New Roman" w:hAnsiTheme="majorHAnsi" w:cstheme="majorHAnsi"/>
          <w:color w:val="000000"/>
          <w:sz w:val="36"/>
          <w:szCs w:val="36"/>
          <w:lang w:val="vi-VN"/>
        </w:rPr>
        <w:t xml:space="preserve"> OF </w:t>
      </w:r>
      <w:r w:rsidR="00C954B3">
        <w:rPr>
          <w:rFonts w:asciiTheme="majorHAnsi" w:eastAsia="Times New Roman" w:hAnsiTheme="majorHAnsi" w:cstheme="majorHAnsi"/>
          <w:color w:val="000000"/>
          <w:sz w:val="36"/>
          <w:szCs w:val="36"/>
          <w:lang w:val="vi-VN"/>
        </w:rPr>
        <w:t>SUMMER</w:t>
      </w:r>
      <w:r w:rsidRPr="002632B4">
        <w:rPr>
          <w:rFonts w:asciiTheme="majorHAnsi" w:eastAsia="Times New Roman" w:hAnsiTheme="majorHAnsi" w:cstheme="majorHAnsi"/>
          <w:color w:val="000000"/>
          <w:sz w:val="36"/>
          <w:szCs w:val="36"/>
          <w:lang w:val="vi-VN"/>
        </w:rPr>
        <w:t xml:space="preserve"> REPORT</w:t>
      </w:r>
    </w:p>
    <w:p w14:paraId="3C82B602" w14:textId="77777777" w:rsidR="002632B4" w:rsidRDefault="002632B4" w:rsidP="001769C8">
      <w:pPr>
        <w:rPr>
          <w:rFonts w:asciiTheme="majorHAnsi" w:eastAsia="Times New Roman" w:hAnsiTheme="majorHAnsi" w:cstheme="majorHAnsi"/>
          <w:b/>
          <w:bCs/>
          <w:color w:val="000000"/>
          <w:u w:val="single"/>
        </w:rPr>
      </w:pPr>
    </w:p>
    <w:p w14:paraId="56A009DF" w14:textId="72AEF1E4" w:rsidR="006E7928" w:rsidRPr="006157DE" w:rsidRDefault="006E7928" w:rsidP="001769C8">
      <w:pPr>
        <w:rPr>
          <w:rFonts w:asciiTheme="majorHAnsi" w:eastAsia="Times New Roman" w:hAnsiTheme="majorHAnsi" w:cstheme="majorHAnsi"/>
          <w:b/>
          <w:bCs/>
          <w:color w:val="000000"/>
          <w:u w:val="single"/>
        </w:rPr>
      </w:pPr>
      <w:r w:rsidRPr="006157DE">
        <w:rPr>
          <w:rFonts w:asciiTheme="majorHAnsi" w:eastAsia="Times New Roman" w:hAnsiTheme="majorHAnsi" w:cstheme="majorHAnsi"/>
          <w:b/>
          <w:bCs/>
          <w:color w:val="000000"/>
          <w:u w:val="single"/>
        </w:rPr>
        <w:t>Introduction</w:t>
      </w:r>
    </w:p>
    <w:p w14:paraId="4AD19A14" w14:textId="77777777" w:rsidR="001769C8" w:rsidRPr="006E7928" w:rsidRDefault="00B52994" w:rsidP="001769C8">
      <w:pPr>
        <w:rPr>
          <w:rFonts w:asciiTheme="majorHAnsi" w:eastAsia="Times New Roman" w:hAnsiTheme="majorHAnsi" w:cstheme="majorHAnsi"/>
          <w:color w:val="000000"/>
        </w:rPr>
      </w:pPr>
      <w:r w:rsidRPr="006E7928">
        <w:rPr>
          <w:rFonts w:asciiTheme="majorHAnsi" w:eastAsia="Times New Roman" w:hAnsiTheme="majorHAnsi" w:cstheme="majorHAnsi"/>
          <w:color w:val="000000"/>
        </w:rPr>
        <w:t xml:space="preserve"> </w:t>
      </w:r>
    </w:p>
    <w:p w14:paraId="20E9F1ED" w14:textId="5B7590FA" w:rsidR="006E7928" w:rsidRPr="006E7928" w:rsidRDefault="006E7928" w:rsidP="004F3D9F">
      <w:pPr>
        <w:spacing w:line="360" w:lineRule="auto"/>
        <w:ind w:firstLine="720"/>
        <w:rPr>
          <w:rFonts w:asciiTheme="majorHAnsi" w:hAnsiTheme="majorHAnsi" w:cstheme="majorHAnsi"/>
        </w:rPr>
      </w:pPr>
      <w:r w:rsidRPr="006E7928">
        <w:rPr>
          <w:rFonts w:asciiTheme="majorHAnsi" w:hAnsiTheme="majorHAnsi" w:cstheme="majorHAnsi"/>
        </w:rPr>
        <w:t xml:space="preserve">For many years, </w:t>
      </w:r>
      <w:r w:rsidRPr="00E01607">
        <w:rPr>
          <w:rFonts w:asciiTheme="majorHAnsi" w:hAnsiTheme="majorHAnsi" w:cstheme="majorHAnsi"/>
          <w:i/>
          <w:iCs/>
        </w:rPr>
        <w:t>Drosophila melanogaster</w:t>
      </w:r>
      <w:r w:rsidRPr="006E7928">
        <w:rPr>
          <w:rFonts w:asciiTheme="majorHAnsi" w:hAnsiTheme="majorHAnsi" w:cstheme="majorHAnsi"/>
        </w:rPr>
        <w:t xml:space="preserve"> has served as a standard model to study genes, their expressions, and regulations</w:t>
      </w:r>
      <w:r w:rsidR="004F3D9F">
        <w:rPr>
          <w:rFonts w:asciiTheme="majorHAnsi" w:hAnsiTheme="majorHAnsi" w:cstheme="majorHAnsi"/>
        </w:rPr>
        <w:t xml:space="preserve">. It has </w:t>
      </w:r>
      <w:r w:rsidRPr="006E7928">
        <w:rPr>
          <w:rFonts w:asciiTheme="majorHAnsi" w:hAnsiTheme="majorHAnsi" w:cstheme="majorHAnsi"/>
        </w:rPr>
        <w:t xml:space="preserve">several outstanding advantages such as short life-span, fecundity, small sizes, etc. </w:t>
      </w:r>
      <w:r w:rsidR="004F3D9F">
        <w:rPr>
          <w:rFonts w:asciiTheme="majorHAnsi" w:hAnsiTheme="majorHAnsi" w:cstheme="majorHAnsi"/>
        </w:rPr>
        <w:t xml:space="preserve">Also, many of the genes of </w:t>
      </w:r>
      <w:r w:rsidR="004F3D9F" w:rsidRPr="00E01607">
        <w:rPr>
          <w:rFonts w:asciiTheme="majorHAnsi" w:hAnsiTheme="majorHAnsi" w:cstheme="majorHAnsi"/>
          <w:i/>
          <w:iCs/>
        </w:rPr>
        <w:t>Drosophila</w:t>
      </w:r>
      <w:r w:rsidR="004F3D9F">
        <w:rPr>
          <w:rFonts w:asciiTheme="majorHAnsi" w:hAnsiTheme="majorHAnsi" w:cstheme="majorHAnsi"/>
        </w:rPr>
        <w:t xml:space="preserve"> have counterparts in mammals and humans. </w:t>
      </w:r>
      <w:r w:rsidRPr="006E7928">
        <w:rPr>
          <w:rFonts w:asciiTheme="majorHAnsi" w:hAnsiTheme="majorHAnsi" w:cstheme="majorHAnsi"/>
        </w:rPr>
        <w:t xml:space="preserve">Surprisingly, </w:t>
      </w:r>
      <w:r w:rsidRPr="00E01607">
        <w:rPr>
          <w:rFonts w:asciiTheme="majorHAnsi" w:hAnsiTheme="majorHAnsi" w:cstheme="majorHAnsi"/>
          <w:i/>
          <w:iCs/>
        </w:rPr>
        <w:t>D. melanogaster</w:t>
      </w:r>
      <w:r w:rsidRPr="006E7928">
        <w:rPr>
          <w:rFonts w:asciiTheme="majorHAnsi" w:hAnsiTheme="majorHAnsi" w:cstheme="majorHAnsi"/>
        </w:rPr>
        <w:t xml:space="preserve"> also exhibits some behaviors similar to that of drug addiction</w:t>
      </w:r>
      <w:r w:rsidR="00E01607">
        <w:rPr>
          <w:rFonts w:asciiTheme="majorHAnsi" w:hAnsiTheme="majorHAnsi" w:cstheme="majorHAnsi"/>
          <w:lang w:val="vi-VN"/>
        </w:rPr>
        <w:t xml:space="preserve"> in human</w:t>
      </w:r>
      <w:r w:rsidRPr="006E7928">
        <w:rPr>
          <w:rFonts w:asciiTheme="majorHAnsi" w:hAnsiTheme="majorHAnsi" w:cstheme="majorHAnsi"/>
        </w:rPr>
        <w:t>. For example, they have been found to consume ethanol voluntarily and increasingly over time, overcome unpleasant feelings such as bitterness to consume ethanol, or display relapse-like effect after ethanol deprivation</w:t>
      </w:r>
      <w:r w:rsidRPr="006E7928">
        <w:rPr>
          <w:rFonts w:asciiTheme="majorHAnsi" w:hAnsiTheme="majorHAnsi" w:cstheme="majorHAnsi"/>
          <w:vertAlign w:val="superscript"/>
          <w:lang w:val="vi-VN"/>
        </w:rPr>
        <w:t>1</w:t>
      </w:r>
      <w:r w:rsidRPr="006E7928">
        <w:rPr>
          <w:rFonts w:asciiTheme="majorHAnsi" w:hAnsiTheme="majorHAnsi" w:cstheme="majorHAnsi"/>
        </w:rPr>
        <w:t xml:space="preserve">. The study of genetic rationale behind alcohol sensitivity in </w:t>
      </w:r>
      <w:r w:rsidRPr="006B202C">
        <w:rPr>
          <w:rFonts w:asciiTheme="majorHAnsi" w:hAnsiTheme="majorHAnsi" w:cstheme="majorHAnsi"/>
          <w:i/>
          <w:iCs/>
        </w:rPr>
        <w:t>Drosophila melanogaster</w:t>
      </w:r>
      <w:r w:rsidRPr="006E7928">
        <w:rPr>
          <w:rFonts w:asciiTheme="majorHAnsi" w:hAnsiTheme="majorHAnsi" w:cstheme="majorHAnsi"/>
        </w:rPr>
        <w:t xml:space="preserve">, hence, </w:t>
      </w:r>
      <w:r w:rsidR="00DF7D6F">
        <w:rPr>
          <w:rFonts w:asciiTheme="majorHAnsi" w:hAnsiTheme="majorHAnsi" w:cstheme="majorHAnsi"/>
        </w:rPr>
        <w:t xml:space="preserve">may </w:t>
      </w:r>
      <w:r w:rsidRPr="006E7928">
        <w:rPr>
          <w:rFonts w:asciiTheme="majorHAnsi" w:hAnsiTheme="majorHAnsi" w:cstheme="majorHAnsi"/>
        </w:rPr>
        <w:t xml:space="preserve">shed light on drug addiction study in human. </w:t>
      </w:r>
    </w:p>
    <w:p w14:paraId="49F2DA61" w14:textId="391BFB5A" w:rsidR="006E7928" w:rsidRPr="006E7928" w:rsidRDefault="006E7928" w:rsidP="006E7928">
      <w:pPr>
        <w:spacing w:line="360" w:lineRule="auto"/>
        <w:rPr>
          <w:rFonts w:asciiTheme="majorHAnsi" w:hAnsiTheme="majorHAnsi" w:cstheme="majorHAnsi"/>
        </w:rPr>
      </w:pPr>
      <w:r w:rsidRPr="006E7928">
        <w:rPr>
          <w:rFonts w:asciiTheme="majorHAnsi" w:hAnsiTheme="majorHAnsi" w:cstheme="majorHAnsi"/>
        </w:rPr>
        <w:tab/>
        <w:t xml:space="preserve">In their natural habitats, </w:t>
      </w:r>
      <w:r w:rsidRPr="006B202C">
        <w:rPr>
          <w:rFonts w:asciiTheme="majorHAnsi" w:hAnsiTheme="majorHAnsi" w:cstheme="majorHAnsi"/>
          <w:i/>
          <w:iCs/>
        </w:rPr>
        <w:t>D. melanogaster</w:t>
      </w:r>
      <w:r w:rsidRPr="006E7928">
        <w:rPr>
          <w:rFonts w:asciiTheme="majorHAnsi" w:hAnsiTheme="majorHAnsi" w:cstheme="majorHAnsi"/>
        </w:rPr>
        <w:t xml:space="preserve"> use</w:t>
      </w:r>
      <w:r w:rsidRPr="006E7928">
        <w:rPr>
          <w:rFonts w:asciiTheme="majorHAnsi" w:hAnsiTheme="majorHAnsi" w:cstheme="majorHAnsi"/>
          <w:lang w:val="vi-VN"/>
        </w:rPr>
        <w:t>s</w:t>
      </w:r>
      <w:r w:rsidRPr="006E7928">
        <w:rPr>
          <w:rFonts w:asciiTheme="majorHAnsi" w:hAnsiTheme="majorHAnsi" w:cstheme="majorHAnsi"/>
        </w:rPr>
        <w:t xml:space="preserve"> alcohol from fermented fruits as an effective energy source. In order to extract energy from such source, an ethanol degradation pathway with several steps needs to be carried out. The alcohol dehydrogenase coded by </w:t>
      </w:r>
      <w:proofErr w:type="spellStart"/>
      <w:r w:rsidRPr="006E7928">
        <w:rPr>
          <w:rFonts w:asciiTheme="majorHAnsi" w:hAnsiTheme="majorHAnsi" w:cstheme="majorHAnsi"/>
        </w:rPr>
        <w:t>Adh</w:t>
      </w:r>
      <w:proofErr w:type="spellEnd"/>
      <w:r w:rsidRPr="006E7928">
        <w:rPr>
          <w:rFonts w:asciiTheme="majorHAnsi" w:hAnsiTheme="majorHAnsi" w:cstheme="majorHAnsi"/>
        </w:rPr>
        <w:t xml:space="preserve"> gene is the enzyme that catalyzes for the first reaction in that pathway. The </w:t>
      </w:r>
      <w:proofErr w:type="spellStart"/>
      <w:r w:rsidRPr="006E7928">
        <w:rPr>
          <w:rFonts w:asciiTheme="majorHAnsi" w:hAnsiTheme="majorHAnsi" w:cstheme="majorHAnsi"/>
        </w:rPr>
        <w:t>Adh</w:t>
      </w:r>
      <w:proofErr w:type="spellEnd"/>
      <w:r w:rsidRPr="006E7928">
        <w:rPr>
          <w:rFonts w:asciiTheme="majorHAnsi" w:hAnsiTheme="majorHAnsi" w:cstheme="majorHAnsi"/>
        </w:rPr>
        <w:t xml:space="preserve"> gene has its wild-type allele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sidRPr="006E7928">
        <w:rPr>
          <w:rFonts w:asciiTheme="majorHAnsi" w:hAnsiTheme="majorHAnsi" w:cstheme="majorHAnsi"/>
        </w:rPr>
        <w:t xml:space="preserve"> coding for normal-fun</w:t>
      </w:r>
      <w:r w:rsidRPr="006E7928">
        <w:rPr>
          <w:rFonts w:asciiTheme="majorHAnsi" w:hAnsiTheme="majorHAnsi" w:cstheme="majorHAnsi"/>
          <w:lang w:val="vi-VN"/>
        </w:rPr>
        <w:t>c</w:t>
      </w:r>
      <w:proofErr w:type="spellStart"/>
      <w:r w:rsidRPr="006E7928">
        <w:rPr>
          <w:rFonts w:asciiTheme="majorHAnsi" w:hAnsiTheme="majorHAnsi" w:cstheme="majorHAnsi"/>
        </w:rPr>
        <w:t>tion</w:t>
      </w:r>
      <w:r w:rsidR="00EF10E3">
        <w:rPr>
          <w:rFonts w:asciiTheme="majorHAnsi" w:hAnsiTheme="majorHAnsi" w:cstheme="majorHAnsi"/>
        </w:rPr>
        <w:t>ing</w:t>
      </w:r>
      <w:proofErr w:type="spellEnd"/>
      <w:r w:rsidRPr="006E7928">
        <w:rPr>
          <w:rFonts w:asciiTheme="majorHAnsi" w:hAnsiTheme="majorHAnsi" w:cstheme="majorHAnsi"/>
        </w:rPr>
        <w:t xml:space="preserve"> enzymes and different mutant forms such as Adh</w:t>
      </w:r>
      <w:r w:rsidRPr="006E7928">
        <w:rPr>
          <w:rFonts w:asciiTheme="majorHAnsi" w:hAnsiTheme="majorHAnsi" w:cstheme="majorHAnsi"/>
          <w:vertAlign w:val="superscript"/>
        </w:rPr>
        <w:t>n1</w:t>
      </w:r>
      <w:r w:rsidRPr="006E7928">
        <w:rPr>
          <w:rFonts w:asciiTheme="majorHAnsi" w:hAnsiTheme="majorHAnsi" w:cstheme="majorHAnsi"/>
        </w:rPr>
        <w:t>, Adh</w:t>
      </w:r>
      <w:r w:rsidRPr="006E7928">
        <w:rPr>
          <w:rFonts w:asciiTheme="majorHAnsi" w:hAnsiTheme="majorHAnsi" w:cstheme="majorHAnsi"/>
          <w:vertAlign w:val="superscript"/>
        </w:rPr>
        <w:t>n4</w:t>
      </w:r>
      <w:r w:rsidRPr="006E7928">
        <w:rPr>
          <w:rFonts w:asciiTheme="majorHAnsi" w:hAnsiTheme="majorHAnsi" w:cstheme="majorHAnsi"/>
        </w:rPr>
        <w:t>, Adh</w:t>
      </w:r>
      <w:r w:rsidRPr="006E7928">
        <w:rPr>
          <w:rFonts w:asciiTheme="majorHAnsi" w:hAnsiTheme="majorHAnsi" w:cstheme="majorHAnsi"/>
          <w:vertAlign w:val="superscript"/>
        </w:rPr>
        <w:t>n7</w:t>
      </w:r>
      <w:r w:rsidRPr="006E7928">
        <w:rPr>
          <w:rFonts w:asciiTheme="majorHAnsi" w:hAnsiTheme="majorHAnsi" w:cstheme="majorHAnsi"/>
        </w:rPr>
        <w:t xml:space="preserve">, etc. Here, in this investigation, </w:t>
      </w:r>
      <w:r w:rsidR="001C4B11">
        <w:rPr>
          <w:rFonts w:asciiTheme="majorHAnsi" w:hAnsiTheme="majorHAnsi" w:cstheme="majorHAnsi"/>
          <w:lang w:val="vi-VN"/>
        </w:rPr>
        <w:t>I will investigate the</w:t>
      </w:r>
      <w:r w:rsidRPr="006E7928">
        <w:rPr>
          <w:rFonts w:asciiTheme="majorHAnsi" w:hAnsiTheme="majorHAnsi" w:cstheme="majorHAnsi"/>
        </w:rPr>
        <w:t xml:space="preserve"> Adh</w:t>
      </w:r>
      <w:r w:rsidRPr="006E7928">
        <w:rPr>
          <w:rFonts w:asciiTheme="majorHAnsi" w:hAnsiTheme="majorHAnsi" w:cstheme="majorHAnsi"/>
          <w:vertAlign w:val="superscript"/>
        </w:rPr>
        <w:t>n1</w:t>
      </w:r>
      <w:r w:rsidRPr="006E7928">
        <w:rPr>
          <w:rFonts w:asciiTheme="majorHAnsi" w:hAnsiTheme="majorHAnsi" w:cstheme="majorHAnsi"/>
        </w:rPr>
        <w:t xml:space="preserve"> and Adh</w:t>
      </w:r>
      <w:r w:rsidRPr="006E7928">
        <w:rPr>
          <w:rFonts w:asciiTheme="majorHAnsi" w:hAnsiTheme="majorHAnsi" w:cstheme="majorHAnsi"/>
          <w:vertAlign w:val="superscript"/>
        </w:rPr>
        <w:t>n4</w:t>
      </w:r>
      <w:r w:rsidRPr="006E7928">
        <w:rPr>
          <w:rFonts w:asciiTheme="majorHAnsi" w:hAnsiTheme="majorHAnsi" w:cstheme="majorHAnsi"/>
        </w:rPr>
        <w:t xml:space="preserve"> forms. While Adh</w:t>
      </w:r>
      <w:r w:rsidRPr="006E7928">
        <w:rPr>
          <w:rFonts w:asciiTheme="majorHAnsi" w:hAnsiTheme="majorHAnsi" w:cstheme="majorHAnsi"/>
          <w:vertAlign w:val="superscript"/>
        </w:rPr>
        <w:t>n1</w:t>
      </w:r>
      <w:r w:rsidRPr="006E7928">
        <w:rPr>
          <w:rFonts w:asciiTheme="majorHAnsi" w:hAnsiTheme="majorHAnsi" w:cstheme="majorHAnsi"/>
        </w:rPr>
        <w:t xml:space="preserve"> is a missense mutation </w:t>
      </w:r>
      <w:r w:rsidR="00C572F0">
        <w:rPr>
          <w:rFonts w:asciiTheme="majorHAnsi" w:hAnsiTheme="majorHAnsi" w:cstheme="majorHAnsi"/>
        </w:rPr>
        <w:t>substituting</w:t>
      </w:r>
      <w:r w:rsidR="00C572F0">
        <w:rPr>
          <w:rFonts w:asciiTheme="majorHAnsi" w:hAnsiTheme="majorHAnsi" w:cstheme="majorHAnsi"/>
          <w:lang w:val="vi-VN"/>
        </w:rPr>
        <w:t xml:space="preserve"> a </w:t>
      </w:r>
      <w:r w:rsidR="00EF10E3">
        <w:rPr>
          <w:rFonts w:asciiTheme="majorHAnsi" w:hAnsiTheme="majorHAnsi" w:cstheme="majorHAnsi"/>
          <w:lang w:val="vi-VN"/>
        </w:rPr>
        <w:t>G</w:t>
      </w:r>
      <w:r w:rsidR="00C572F0">
        <w:rPr>
          <w:rFonts w:asciiTheme="majorHAnsi" w:hAnsiTheme="majorHAnsi" w:cstheme="majorHAnsi"/>
          <w:lang w:val="vi-VN"/>
        </w:rPr>
        <w:t xml:space="preserve"> for an A at </w:t>
      </w:r>
      <w:r w:rsidR="00C572F0">
        <w:rPr>
          <w:rFonts w:asciiTheme="majorHAnsi" w:hAnsiTheme="majorHAnsi" w:cstheme="majorHAnsi"/>
        </w:rPr>
        <w:t xml:space="preserve">the position 1120 of the </w:t>
      </w:r>
      <w:proofErr w:type="spellStart"/>
      <w:r w:rsidR="00C572F0">
        <w:rPr>
          <w:rFonts w:asciiTheme="majorHAnsi" w:hAnsiTheme="majorHAnsi" w:cstheme="majorHAnsi"/>
        </w:rPr>
        <w:t>Adh</w:t>
      </w:r>
      <w:proofErr w:type="spellEnd"/>
      <w:r w:rsidR="00C572F0">
        <w:rPr>
          <w:rFonts w:asciiTheme="majorHAnsi" w:hAnsiTheme="majorHAnsi" w:cstheme="majorHAnsi"/>
        </w:rPr>
        <w:t xml:space="preserve"> gene (G1120A)</w:t>
      </w:r>
      <w:r w:rsidRPr="006E7928">
        <w:rPr>
          <w:rFonts w:asciiTheme="majorHAnsi" w:hAnsiTheme="majorHAnsi" w:cstheme="majorHAnsi"/>
        </w:rPr>
        <w:t xml:space="preserve"> leading to the Gly93Glu </w:t>
      </w:r>
      <w:r w:rsidR="00C572F0">
        <w:rPr>
          <w:rFonts w:asciiTheme="majorHAnsi" w:hAnsiTheme="majorHAnsi" w:cstheme="majorHAnsi"/>
        </w:rPr>
        <w:t xml:space="preserve">amino acid </w:t>
      </w:r>
      <w:r w:rsidRPr="006E7928">
        <w:rPr>
          <w:rFonts w:asciiTheme="majorHAnsi" w:hAnsiTheme="majorHAnsi" w:cstheme="majorHAnsi"/>
        </w:rPr>
        <w:t>replacement in the translated polypeptide, Adh</w:t>
      </w:r>
      <w:r w:rsidRPr="006E7928">
        <w:rPr>
          <w:rFonts w:asciiTheme="majorHAnsi" w:hAnsiTheme="majorHAnsi" w:cstheme="majorHAnsi"/>
          <w:vertAlign w:val="superscript"/>
        </w:rPr>
        <w:t>n4</w:t>
      </w:r>
      <w:r w:rsidRPr="006E7928">
        <w:rPr>
          <w:rFonts w:asciiTheme="majorHAnsi" w:hAnsiTheme="majorHAnsi" w:cstheme="majorHAnsi"/>
        </w:rPr>
        <w:t xml:space="preserve"> contains a nonsense mutation (C</w:t>
      </w:r>
      <w:r w:rsidR="00EF10E3">
        <w:rPr>
          <w:rFonts w:asciiTheme="majorHAnsi" w:hAnsiTheme="majorHAnsi" w:cstheme="majorHAnsi"/>
          <w:lang w:val="vi-VN"/>
        </w:rPr>
        <w:t>312</w:t>
      </w:r>
      <w:r w:rsidRPr="006E7928">
        <w:rPr>
          <w:rFonts w:asciiTheme="majorHAnsi" w:hAnsiTheme="majorHAnsi" w:cstheme="majorHAnsi"/>
        </w:rPr>
        <w:t xml:space="preserve">T) that causes the absence of </w:t>
      </w:r>
      <w:r w:rsidRPr="006E7928">
        <w:rPr>
          <w:rFonts w:asciiTheme="majorHAnsi" w:hAnsiTheme="majorHAnsi" w:cstheme="majorHAnsi"/>
          <w:lang w:val="vi-VN"/>
        </w:rPr>
        <w:t>P</w:t>
      </w:r>
      <w:proofErr w:type="spellStart"/>
      <w:r w:rsidRPr="006E7928">
        <w:rPr>
          <w:rFonts w:asciiTheme="majorHAnsi" w:hAnsiTheme="majorHAnsi" w:cstheme="majorHAnsi"/>
        </w:rPr>
        <w:t>vuII</w:t>
      </w:r>
      <w:proofErr w:type="spellEnd"/>
      <w:r w:rsidRPr="006E7928">
        <w:rPr>
          <w:rFonts w:asciiTheme="majorHAnsi" w:hAnsiTheme="majorHAnsi" w:cstheme="majorHAnsi"/>
        </w:rPr>
        <w:t xml:space="preserve"> site in DNA region corresponding to exon 2 and the shortening of </w:t>
      </w:r>
      <w:r w:rsidR="00886361">
        <w:rPr>
          <w:rFonts w:asciiTheme="majorHAnsi" w:hAnsiTheme="majorHAnsi" w:cstheme="majorHAnsi"/>
        </w:rPr>
        <w:t>the</w:t>
      </w:r>
      <w:r w:rsidR="00886361">
        <w:rPr>
          <w:rFonts w:asciiTheme="majorHAnsi" w:hAnsiTheme="majorHAnsi" w:cstheme="majorHAnsi"/>
          <w:lang w:val="vi-VN"/>
        </w:rPr>
        <w:t xml:space="preserve"> </w:t>
      </w:r>
      <w:r w:rsidRPr="006E7928">
        <w:rPr>
          <w:rFonts w:asciiTheme="majorHAnsi" w:hAnsiTheme="majorHAnsi" w:cstheme="majorHAnsi"/>
        </w:rPr>
        <w:t>translated polypeptide</w:t>
      </w:r>
      <w:r w:rsidRPr="006E7928">
        <w:rPr>
          <w:rFonts w:asciiTheme="majorHAnsi" w:hAnsiTheme="majorHAnsi" w:cstheme="majorHAnsi"/>
          <w:vertAlign w:val="superscript"/>
        </w:rPr>
        <w:t>2</w:t>
      </w:r>
      <w:r w:rsidRPr="006E7928">
        <w:rPr>
          <w:rFonts w:asciiTheme="majorHAnsi" w:hAnsiTheme="majorHAnsi" w:cstheme="majorHAnsi"/>
          <w:lang w:val="vi-VN"/>
        </w:rPr>
        <w:t>.</w:t>
      </w:r>
      <w:r w:rsidRPr="006E7928">
        <w:rPr>
          <w:rFonts w:asciiTheme="majorHAnsi" w:hAnsiTheme="majorHAnsi" w:cstheme="majorHAnsi"/>
        </w:rPr>
        <w:t xml:space="preserve"> </w:t>
      </w:r>
      <w:r w:rsidR="00C572F0">
        <w:rPr>
          <w:rFonts w:asciiTheme="majorHAnsi" w:hAnsiTheme="majorHAnsi" w:cstheme="majorHAnsi"/>
        </w:rPr>
        <w:t xml:space="preserve">This allows the detection of this mutation using molecular techniques. </w:t>
      </w:r>
      <w:r w:rsidRPr="006E7928">
        <w:rPr>
          <w:rFonts w:asciiTheme="majorHAnsi" w:hAnsiTheme="majorHAnsi" w:cstheme="majorHAnsi"/>
        </w:rPr>
        <w:t>In both cases, the activity of alcohol dehydrogenase enzyme is affected.</w:t>
      </w:r>
      <w:r w:rsidR="00C572F0">
        <w:rPr>
          <w:rFonts w:asciiTheme="majorHAnsi" w:hAnsiTheme="majorHAnsi" w:cstheme="majorHAnsi"/>
        </w:rPr>
        <w:t xml:space="preserve"> </w:t>
      </w:r>
      <w:r w:rsidRPr="006E7928">
        <w:rPr>
          <w:rFonts w:asciiTheme="majorHAnsi" w:hAnsiTheme="majorHAnsi" w:cstheme="majorHAnsi"/>
        </w:rPr>
        <w:t xml:space="preserve">Consequently, it is expected that the alcohol sensitivity of genetically different flies are different. </w:t>
      </w:r>
    </w:p>
    <w:p w14:paraId="08A7431B" w14:textId="0785A7FD" w:rsidR="001D4031" w:rsidRDefault="006E7928" w:rsidP="001D4031">
      <w:pPr>
        <w:spacing w:line="360" w:lineRule="auto"/>
        <w:rPr>
          <w:rFonts w:asciiTheme="majorHAnsi" w:hAnsiTheme="majorHAnsi" w:cstheme="majorHAnsi"/>
        </w:rPr>
      </w:pPr>
      <w:r w:rsidRPr="006E7928">
        <w:rPr>
          <w:rFonts w:asciiTheme="majorHAnsi" w:hAnsiTheme="majorHAnsi" w:cstheme="majorHAnsi"/>
        </w:rPr>
        <w:tab/>
      </w:r>
      <w:r w:rsidR="006157DE">
        <w:rPr>
          <w:rFonts w:asciiTheme="majorHAnsi" w:hAnsiTheme="majorHAnsi" w:cstheme="majorHAnsi"/>
        </w:rPr>
        <w:t xml:space="preserve">My </w:t>
      </w:r>
      <w:r w:rsidRPr="006E7928">
        <w:rPr>
          <w:rFonts w:asciiTheme="majorHAnsi" w:hAnsiTheme="majorHAnsi" w:cstheme="majorHAnsi"/>
        </w:rPr>
        <w:t>investigation comprises three main experiments, exploring differences in three different stages: genetic materials, enzymes’ activity, and expressed phenotypes.</w:t>
      </w:r>
      <w:r w:rsidR="00FC4D21">
        <w:rPr>
          <w:rFonts w:asciiTheme="majorHAnsi" w:hAnsiTheme="majorHAnsi" w:cstheme="majorHAnsi"/>
        </w:rPr>
        <w:t xml:space="preserve"> </w:t>
      </w:r>
      <w:r w:rsidRPr="006E7928">
        <w:rPr>
          <w:rFonts w:asciiTheme="majorHAnsi" w:hAnsiTheme="majorHAnsi" w:cstheme="majorHAnsi"/>
        </w:rPr>
        <w:t xml:space="preserve">Specifically, </w:t>
      </w:r>
      <w:r w:rsidRPr="006E7928">
        <w:rPr>
          <w:rFonts w:asciiTheme="majorHAnsi" w:hAnsiTheme="majorHAnsi" w:cstheme="majorHAnsi"/>
          <w:lang w:val="vi-VN"/>
        </w:rPr>
        <w:t>I</w:t>
      </w:r>
      <w:r w:rsidRPr="006E7928">
        <w:rPr>
          <w:rFonts w:asciiTheme="majorHAnsi" w:hAnsiTheme="majorHAnsi" w:cstheme="majorHAnsi"/>
        </w:rPr>
        <w:t xml:space="preserve"> </w:t>
      </w:r>
      <w:r w:rsidR="00CB73AA">
        <w:rPr>
          <w:rFonts w:asciiTheme="majorHAnsi" w:hAnsiTheme="majorHAnsi" w:cstheme="majorHAnsi"/>
        </w:rPr>
        <w:lastRenderedPageBreak/>
        <w:t xml:space="preserve">have </w:t>
      </w:r>
      <w:r w:rsidR="00FC4D21">
        <w:rPr>
          <w:rFonts w:asciiTheme="majorHAnsi" w:hAnsiTheme="majorHAnsi" w:cstheme="majorHAnsi"/>
        </w:rPr>
        <w:t>used</w:t>
      </w:r>
      <w:r w:rsidRPr="006E7928">
        <w:rPr>
          <w:rFonts w:asciiTheme="majorHAnsi" w:hAnsiTheme="majorHAnsi" w:cstheme="majorHAnsi"/>
        </w:rPr>
        <w:t xml:space="preserve"> PCR</w:t>
      </w:r>
      <w:r w:rsidRPr="006E7928">
        <w:rPr>
          <w:rFonts w:asciiTheme="majorHAnsi" w:hAnsiTheme="majorHAnsi" w:cstheme="majorHAnsi"/>
          <w:lang w:val="vi-VN"/>
        </w:rPr>
        <w:t xml:space="preserve"> combined </w:t>
      </w:r>
      <w:r w:rsidR="00CB73AA">
        <w:rPr>
          <w:rFonts w:asciiTheme="majorHAnsi" w:hAnsiTheme="majorHAnsi" w:cstheme="majorHAnsi"/>
        </w:rPr>
        <w:t xml:space="preserve">with </w:t>
      </w:r>
      <w:proofErr w:type="spellStart"/>
      <w:r w:rsidRPr="006E7928">
        <w:rPr>
          <w:rFonts w:asciiTheme="majorHAnsi" w:hAnsiTheme="majorHAnsi" w:cstheme="majorHAnsi"/>
        </w:rPr>
        <w:t>PvuII</w:t>
      </w:r>
      <w:proofErr w:type="spellEnd"/>
      <w:r w:rsidRPr="006E7928">
        <w:rPr>
          <w:rFonts w:asciiTheme="majorHAnsi" w:hAnsiTheme="majorHAnsi" w:cstheme="majorHAnsi"/>
        </w:rPr>
        <w:t xml:space="preserve"> restriction enzyme and gel electrophoresis for genetic analysis, the ADH Enzyme</w:t>
      </w:r>
      <w:r w:rsidRPr="006E7928">
        <w:rPr>
          <w:rFonts w:asciiTheme="majorHAnsi" w:hAnsiTheme="majorHAnsi" w:cstheme="majorHAnsi"/>
          <w:lang w:val="vi-VN"/>
        </w:rPr>
        <w:t xml:space="preserve"> </w:t>
      </w:r>
      <w:r w:rsidRPr="006E7928">
        <w:rPr>
          <w:rFonts w:asciiTheme="majorHAnsi" w:hAnsiTheme="majorHAnsi" w:cstheme="majorHAnsi"/>
        </w:rPr>
        <w:t>Assay developed by Department of Biochemistry at the</w:t>
      </w:r>
      <w:r w:rsidRPr="006E7928">
        <w:rPr>
          <w:rFonts w:asciiTheme="majorHAnsi" w:hAnsiTheme="majorHAnsi" w:cstheme="majorHAnsi"/>
          <w:lang w:val="vi-VN"/>
        </w:rPr>
        <w:t xml:space="preserve"> </w:t>
      </w:r>
      <w:r w:rsidR="00F2468B">
        <w:rPr>
          <w:rFonts w:asciiTheme="majorHAnsi" w:hAnsiTheme="majorHAnsi" w:cstheme="majorHAnsi"/>
          <w:lang w:val="vi-VN"/>
        </w:rPr>
        <w:t>U</w:t>
      </w:r>
      <w:proofErr w:type="spellStart"/>
      <w:r w:rsidRPr="006E7928">
        <w:rPr>
          <w:rFonts w:asciiTheme="majorHAnsi" w:hAnsiTheme="majorHAnsi" w:cstheme="majorHAnsi"/>
        </w:rPr>
        <w:t>niversity</w:t>
      </w:r>
      <w:proofErr w:type="spellEnd"/>
      <w:r w:rsidRPr="006E7928">
        <w:rPr>
          <w:rFonts w:asciiTheme="majorHAnsi" w:hAnsiTheme="majorHAnsi" w:cstheme="majorHAnsi"/>
        </w:rPr>
        <w:t xml:space="preserve"> of Buffalo for enzyme</w:t>
      </w:r>
      <w:r w:rsidRPr="006E7928">
        <w:rPr>
          <w:rFonts w:asciiTheme="majorHAnsi" w:hAnsiTheme="majorHAnsi" w:cstheme="majorHAnsi"/>
          <w:lang w:val="vi-VN"/>
        </w:rPr>
        <w:t xml:space="preserve"> </w:t>
      </w:r>
      <w:r w:rsidRPr="006E7928">
        <w:rPr>
          <w:rFonts w:asciiTheme="majorHAnsi" w:hAnsiTheme="majorHAnsi" w:cstheme="majorHAnsi"/>
        </w:rPr>
        <w:t xml:space="preserve">activity test and </w:t>
      </w:r>
      <w:r w:rsidRPr="006E7928">
        <w:rPr>
          <w:rFonts w:asciiTheme="majorHAnsi" w:hAnsiTheme="majorHAnsi" w:cstheme="majorHAnsi"/>
          <w:lang w:val="vi-VN"/>
        </w:rPr>
        <w:t>a</w:t>
      </w:r>
      <w:r w:rsidRPr="006E7928">
        <w:rPr>
          <w:rFonts w:asciiTheme="majorHAnsi" w:hAnsiTheme="majorHAnsi" w:cstheme="majorHAnsi"/>
        </w:rPr>
        <w:t xml:space="preserve"> </w:t>
      </w:r>
      <w:proofErr w:type="spellStart"/>
      <w:r w:rsidRPr="006E7928">
        <w:rPr>
          <w:rFonts w:asciiTheme="majorHAnsi" w:hAnsiTheme="majorHAnsi" w:cstheme="majorHAnsi"/>
        </w:rPr>
        <w:t>clim</w:t>
      </w:r>
      <w:proofErr w:type="spellEnd"/>
      <w:r w:rsidRPr="006E7928">
        <w:rPr>
          <w:rFonts w:asciiTheme="majorHAnsi" w:hAnsiTheme="majorHAnsi" w:cstheme="majorHAnsi"/>
          <w:lang w:val="vi-VN"/>
        </w:rPr>
        <w:t>b</w:t>
      </w:r>
      <w:proofErr w:type="spellStart"/>
      <w:r w:rsidRPr="006E7928">
        <w:rPr>
          <w:rFonts w:asciiTheme="majorHAnsi" w:hAnsiTheme="majorHAnsi" w:cstheme="majorHAnsi"/>
        </w:rPr>
        <w:t>ing</w:t>
      </w:r>
      <w:proofErr w:type="spellEnd"/>
      <w:r w:rsidRPr="006E7928">
        <w:rPr>
          <w:rFonts w:asciiTheme="majorHAnsi" w:hAnsiTheme="majorHAnsi" w:cstheme="majorHAnsi"/>
        </w:rPr>
        <w:t xml:space="preserve"> assay for examination of the alcohol sensitivity in </w:t>
      </w:r>
      <w:r w:rsidR="00850EF5">
        <w:rPr>
          <w:rFonts w:asciiTheme="majorHAnsi" w:hAnsiTheme="majorHAnsi" w:cstheme="majorHAnsi"/>
        </w:rPr>
        <w:t xml:space="preserve">3 different strains of flies. </w:t>
      </w:r>
      <w:r w:rsidRPr="006E7928">
        <w:rPr>
          <w:rFonts w:asciiTheme="majorHAnsi" w:hAnsiTheme="majorHAnsi" w:cstheme="majorHAnsi"/>
        </w:rPr>
        <w:t xml:space="preserve"> </w:t>
      </w:r>
    </w:p>
    <w:p w14:paraId="6F2D49A0" w14:textId="376E7237" w:rsidR="001D4031" w:rsidRDefault="001D4031" w:rsidP="001D4031">
      <w:pPr>
        <w:spacing w:line="360" w:lineRule="auto"/>
        <w:rPr>
          <w:rFonts w:asciiTheme="majorHAnsi" w:hAnsiTheme="majorHAnsi" w:cstheme="majorHAnsi"/>
        </w:rPr>
      </w:pPr>
    </w:p>
    <w:p w14:paraId="2B4C0C1B" w14:textId="0F41DCD6" w:rsidR="001D4031" w:rsidRPr="00D25F77" w:rsidRDefault="001D4031" w:rsidP="00D25F77">
      <w:pPr>
        <w:spacing w:line="360" w:lineRule="auto"/>
        <w:rPr>
          <w:rFonts w:asciiTheme="majorHAnsi" w:hAnsiTheme="majorHAnsi" w:cstheme="majorHAnsi"/>
          <w:b/>
          <w:bCs/>
          <w:u w:val="single"/>
        </w:rPr>
      </w:pPr>
      <w:r w:rsidRPr="001D4031">
        <w:rPr>
          <w:rFonts w:asciiTheme="majorHAnsi" w:hAnsiTheme="majorHAnsi" w:cstheme="majorHAnsi"/>
          <w:b/>
          <w:bCs/>
          <w:u w:val="single"/>
        </w:rPr>
        <w:t>Methods and Results:</w:t>
      </w:r>
    </w:p>
    <w:p w14:paraId="056D4E0D" w14:textId="24082C95" w:rsidR="008B0202" w:rsidRDefault="00D25F77" w:rsidP="00580466">
      <w:pPr>
        <w:spacing w:line="360" w:lineRule="auto"/>
        <w:ind w:firstLine="720"/>
        <w:rPr>
          <w:rFonts w:asciiTheme="majorHAnsi" w:hAnsiTheme="majorHAnsi" w:cstheme="majorHAnsi"/>
          <w:lang w:val="vi-VN"/>
        </w:rPr>
      </w:pPr>
      <w:r>
        <w:rPr>
          <w:rFonts w:asciiTheme="majorHAnsi" w:hAnsiTheme="majorHAnsi" w:cstheme="majorHAnsi"/>
        </w:rPr>
        <w:t>For</w:t>
      </w:r>
      <w:r>
        <w:rPr>
          <w:rFonts w:asciiTheme="majorHAnsi" w:hAnsiTheme="majorHAnsi" w:cstheme="majorHAnsi"/>
          <w:lang w:val="vi-VN"/>
        </w:rPr>
        <w:t xml:space="preserve"> </w:t>
      </w:r>
      <w:r>
        <w:rPr>
          <w:rFonts w:asciiTheme="majorHAnsi" w:hAnsiTheme="majorHAnsi" w:cstheme="majorHAnsi"/>
        </w:rPr>
        <w:t xml:space="preserve">genetic level experiment, </w:t>
      </w:r>
      <w:r w:rsidR="004409FF">
        <w:rPr>
          <w:rFonts w:asciiTheme="majorHAnsi" w:hAnsiTheme="majorHAnsi" w:cstheme="majorHAnsi"/>
        </w:rPr>
        <w:t>t</w:t>
      </w:r>
      <w:r w:rsidR="001D4031">
        <w:rPr>
          <w:rFonts w:asciiTheme="majorHAnsi" w:hAnsiTheme="majorHAnsi" w:cstheme="majorHAnsi"/>
        </w:rPr>
        <w:t xml:space="preserve">hree different </w:t>
      </w:r>
      <w:r w:rsidR="00476443">
        <w:rPr>
          <w:rFonts w:asciiTheme="majorHAnsi" w:hAnsiTheme="majorHAnsi" w:cstheme="majorHAnsi"/>
        </w:rPr>
        <w:t>fly strains</w:t>
      </w:r>
      <w:r w:rsidR="001D4031">
        <w:rPr>
          <w:rFonts w:asciiTheme="majorHAnsi" w:hAnsiTheme="majorHAnsi" w:cstheme="majorHAnsi"/>
        </w:rPr>
        <w:t xml:space="preserve"> were </w:t>
      </w:r>
      <w:r w:rsidR="00476443">
        <w:rPr>
          <w:rFonts w:asciiTheme="majorHAnsi" w:hAnsiTheme="majorHAnsi" w:cstheme="majorHAnsi"/>
        </w:rPr>
        <w:t xml:space="preserve">grown in different vials, and DNA from them were extracted separately. </w:t>
      </w:r>
      <w:r w:rsidR="00BB06C4">
        <w:rPr>
          <w:rFonts w:asciiTheme="majorHAnsi" w:hAnsiTheme="majorHAnsi" w:cstheme="majorHAnsi"/>
        </w:rPr>
        <w:t xml:space="preserve">After specific primers for the </w:t>
      </w:r>
      <w:proofErr w:type="spellStart"/>
      <w:r w:rsidR="00BB06C4">
        <w:rPr>
          <w:rFonts w:asciiTheme="majorHAnsi" w:hAnsiTheme="majorHAnsi" w:cstheme="majorHAnsi"/>
        </w:rPr>
        <w:t>Adh</w:t>
      </w:r>
      <w:proofErr w:type="spellEnd"/>
      <w:r w:rsidR="00BB06C4">
        <w:rPr>
          <w:rFonts w:asciiTheme="majorHAnsi" w:hAnsiTheme="majorHAnsi" w:cstheme="majorHAnsi"/>
        </w:rPr>
        <w:t xml:space="preserve"> gene were added, </w:t>
      </w:r>
      <w:r w:rsidR="00833AE4">
        <w:rPr>
          <w:rFonts w:asciiTheme="majorHAnsi" w:hAnsiTheme="majorHAnsi" w:cstheme="majorHAnsi"/>
        </w:rPr>
        <w:t xml:space="preserve">PCR </w:t>
      </w:r>
      <w:r w:rsidR="005D69D4">
        <w:rPr>
          <w:rFonts w:asciiTheme="majorHAnsi" w:hAnsiTheme="majorHAnsi" w:cstheme="majorHAnsi"/>
        </w:rPr>
        <w:t xml:space="preserve">was performed. </w:t>
      </w:r>
      <w:r w:rsidR="00241264">
        <w:rPr>
          <w:rFonts w:asciiTheme="majorHAnsi" w:hAnsiTheme="majorHAnsi" w:cstheme="majorHAnsi"/>
        </w:rPr>
        <w:t xml:space="preserve">PCR products were added with </w:t>
      </w:r>
      <w:proofErr w:type="spellStart"/>
      <w:r w:rsidR="00241264">
        <w:rPr>
          <w:rFonts w:asciiTheme="majorHAnsi" w:hAnsiTheme="majorHAnsi" w:cstheme="majorHAnsi"/>
        </w:rPr>
        <w:t>PvuII</w:t>
      </w:r>
      <w:proofErr w:type="spellEnd"/>
      <w:r w:rsidR="00241264">
        <w:rPr>
          <w:rFonts w:asciiTheme="majorHAnsi" w:hAnsiTheme="majorHAnsi" w:cstheme="majorHAnsi"/>
        </w:rPr>
        <w:t xml:space="preserve"> enzyme and appropriate</w:t>
      </w:r>
      <w:r w:rsidR="00241264">
        <w:rPr>
          <w:rFonts w:asciiTheme="majorHAnsi" w:hAnsiTheme="majorHAnsi" w:cstheme="majorHAnsi"/>
          <w:lang w:val="vi-VN"/>
        </w:rPr>
        <w:t xml:space="preserve"> buffe</w:t>
      </w:r>
      <w:r w:rsidR="00833067">
        <w:rPr>
          <w:rFonts w:asciiTheme="majorHAnsi" w:hAnsiTheme="majorHAnsi" w:cstheme="majorHAnsi"/>
        </w:rPr>
        <w:t xml:space="preserve">r, incubated for 1 hour, and finally </w:t>
      </w:r>
      <w:r w:rsidR="00A45CED">
        <w:rPr>
          <w:rFonts w:asciiTheme="majorHAnsi" w:hAnsiTheme="majorHAnsi" w:cstheme="majorHAnsi"/>
        </w:rPr>
        <w:t xml:space="preserve">used for gel electrophoresis. </w:t>
      </w:r>
      <w:r w:rsidR="000A310D">
        <w:rPr>
          <w:rFonts w:asciiTheme="majorHAnsi" w:hAnsiTheme="majorHAnsi" w:cstheme="majorHAnsi"/>
        </w:rPr>
        <w:t xml:space="preserve">Because </w:t>
      </w:r>
      <w:proofErr w:type="spellStart"/>
      <w:r w:rsidR="000A310D" w:rsidRPr="006E7928">
        <w:rPr>
          <w:rFonts w:asciiTheme="majorHAnsi" w:hAnsiTheme="majorHAnsi" w:cstheme="majorHAnsi"/>
        </w:rPr>
        <w:t>Adh</w:t>
      </w:r>
      <w:proofErr w:type="spellEnd"/>
      <w:r w:rsidR="000A310D" w:rsidRPr="006E7928">
        <w:rPr>
          <w:rFonts w:asciiTheme="majorHAnsi" w:hAnsiTheme="majorHAnsi" w:cstheme="majorHAnsi"/>
          <w:vertAlign w:val="superscript"/>
        </w:rPr>
        <w:t>+</w:t>
      </w:r>
      <w:r w:rsidR="000A310D">
        <w:rPr>
          <w:rFonts w:asciiTheme="majorHAnsi" w:hAnsiTheme="majorHAnsi" w:cstheme="majorHAnsi"/>
        </w:rPr>
        <w:t xml:space="preserve"> and </w:t>
      </w:r>
      <w:r w:rsidR="000A310D">
        <w:rPr>
          <w:rFonts w:asciiTheme="majorHAnsi" w:hAnsiTheme="majorHAnsi" w:cstheme="majorHAnsi"/>
          <w:vertAlign w:val="superscript"/>
        </w:rPr>
        <w:t xml:space="preserve"> </w:t>
      </w:r>
      <w:r w:rsidR="000A310D" w:rsidRPr="006E7928">
        <w:rPr>
          <w:rFonts w:asciiTheme="majorHAnsi" w:hAnsiTheme="majorHAnsi" w:cstheme="majorHAnsi"/>
        </w:rPr>
        <w:t>Adh</w:t>
      </w:r>
      <w:r w:rsidR="000A310D" w:rsidRPr="006E7928">
        <w:rPr>
          <w:rFonts w:asciiTheme="majorHAnsi" w:hAnsiTheme="majorHAnsi" w:cstheme="majorHAnsi"/>
          <w:vertAlign w:val="superscript"/>
        </w:rPr>
        <w:t>n1</w:t>
      </w:r>
      <w:r w:rsidR="000A310D">
        <w:rPr>
          <w:rFonts w:asciiTheme="majorHAnsi" w:hAnsiTheme="majorHAnsi" w:cstheme="majorHAnsi"/>
        </w:rPr>
        <w:t xml:space="preserve"> has the </w:t>
      </w:r>
      <w:proofErr w:type="spellStart"/>
      <w:r w:rsidR="000A310D">
        <w:rPr>
          <w:rFonts w:asciiTheme="majorHAnsi" w:hAnsiTheme="majorHAnsi" w:cstheme="majorHAnsi"/>
        </w:rPr>
        <w:t>PvuII</w:t>
      </w:r>
      <w:proofErr w:type="spellEnd"/>
      <w:r w:rsidR="000A310D">
        <w:rPr>
          <w:rFonts w:asciiTheme="majorHAnsi" w:hAnsiTheme="majorHAnsi" w:cstheme="majorHAnsi"/>
        </w:rPr>
        <w:t xml:space="preserve"> site, </w:t>
      </w:r>
      <w:r w:rsidR="00F2468B">
        <w:rPr>
          <w:rFonts w:asciiTheme="majorHAnsi" w:hAnsiTheme="majorHAnsi" w:cstheme="majorHAnsi"/>
        </w:rPr>
        <w:t>each</w:t>
      </w:r>
      <w:r w:rsidR="00F2468B">
        <w:rPr>
          <w:rFonts w:asciiTheme="majorHAnsi" w:hAnsiTheme="majorHAnsi" w:cstheme="majorHAnsi"/>
          <w:lang w:val="vi-VN"/>
        </w:rPr>
        <w:t xml:space="preserve"> of </w:t>
      </w:r>
      <w:r w:rsidR="000A310D">
        <w:rPr>
          <w:rFonts w:asciiTheme="majorHAnsi" w:hAnsiTheme="majorHAnsi" w:cstheme="majorHAnsi"/>
        </w:rPr>
        <w:t>their PCR products will be cut into two smaller fragments which are very similar in size (about 20 base pairs in difference only)</w:t>
      </w:r>
      <w:r w:rsidR="00501D80">
        <w:rPr>
          <w:rFonts w:asciiTheme="majorHAnsi" w:hAnsiTheme="majorHAnsi" w:cstheme="majorHAnsi"/>
        </w:rPr>
        <w:t xml:space="preserve">. The </w:t>
      </w:r>
      <w:r w:rsidR="003718F4" w:rsidRPr="006E7928">
        <w:rPr>
          <w:rFonts w:asciiTheme="majorHAnsi" w:hAnsiTheme="majorHAnsi" w:cstheme="majorHAnsi"/>
        </w:rPr>
        <w:t>Adh</w:t>
      </w:r>
      <w:r w:rsidR="003718F4" w:rsidRPr="006E7928">
        <w:rPr>
          <w:rFonts w:asciiTheme="majorHAnsi" w:hAnsiTheme="majorHAnsi" w:cstheme="majorHAnsi"/>
          <w:vertAlign w:val="superscript"/>
        </w:rPr>
        <w:t>n4</w:t>
      </w:r>
      <w:r w:rsidR="003718F4">
        <w:rPr>
          <w:rFonts w:asciiTheme="majorHAnsi" w:hAnsiTheme="majorHAnsi" w:cstheme="majorHAnsi"/>
        </w:rPr>
        <w:t xml:space="preserve"> does not have this site </w:t>
      </w:r>
      <w:r w:rsidR="006F066E">
        <w:rPr>
          <w:rFonts w:asciiTheme="majorHAnsi" w:hAnsiTheme="majorHAnsi" w:cstheme="majorHAnsi"/>
        </w:rPr>
        <w:t xml:space="preserve">and thus, its gel electrophoresis should only have one </w:t>
      </w:r>
      <w:r w:rsidR="0078667C">
        <w:rPr>
          <w:rFonts w:asciiTheme="majorHAnsi" w:hAnsiTheme="majorHAnsi" w:cstheme="majorHAnsi"/>
        </w:rPr>
        <w:t xml:space="preserve">big band. </w:t>
      </w:r>
      <w:r w:rsidR="00D93F7B">
        <w:rPr>
          <w:rFonts w:asciiTheme="majorHAnsi" w:hAnsiTheme="majorHAnsi" w:cstheme="majorHAnsi"/>
        </w:rPr>
        <w:t>The</w:t>
      </w:r>
      <w:r w:rsidR="00D93F7B">
        <w:rPr>
          <w:rFonts w:asciiTheme="majorHAnsi" w:hAnsiTheme="majorHAnsi" w:cstheme="majorHAnsi"/>
          <w:lang w:val="vi-VN"/>
        </w:rPr>
        <w:t xml:space="preserve"> result is shown below. </w:t>
      </w:r>
    </w:p>
    <w:p w14:paraId="177CC063" w14:textId="7C8FD293" w:rsidR="002F7BE8" w:rsidRDefault="007C594A" w:rsidP="007C594A">
      <w:pPr>
        <w:spacing w:line="360" w:lineRule="auto"/>
        <w:jc w:val="center"/>
        <w:rPr>
          <w:rFonts w:asciiTheme="majorHAnsi" w:hAnsiTheme="majorHAnsi" w:cstheme="majorHAnsi"/>
          <w:lang w:val="vi-VN"/>
        </w:rPr>
      </w:pPr>
      <w:r>
        <w:rPr>
          <w:rFonts w:asciiTheme="majorHAnsi" w:hAnsiTheme="majorHAnsi" w:cstheme="majorHAnsi"/>
          <w:noProof/>
          <w:lang w:eastAsia="en-US"/>
        </w:rPr>
        <w:lastRenderedPageBreak/>
        <w:drawing>
          <wp:inline distT="0" distB="0" distL="0" distR="0" wp14:anchorId="78B9ED56" wp14:editId="7FB581D9">
            <wp:extent cx="3818467" cy="5091290"/>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utcutwtn1n4-2.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4966" cy="5099955"/>
                    </a:xfrm>
                    <a:prstGeom prst="rect">
                      <a:avLst/>
                    </a:prstGeom>
                  </pic:spPr>
                </pic:pic>
              </a:graphicData>
            </a:graphic>
          </wp:inline>
        </w:drawing>
      </w:r>
    </w:p>
    <w:p w14:paraId="348E3F66" w14:textId="2B6DE648" w:rsidR="00F81376" w:rsidRDefault="00F81376" w:rsidP="001352E8">
      <w:pPr>
        <w:spacing w:line="360" w:lineRule="auto"/>
        <w:jc w:val="center"/>
        <w:rPr>
          <w:rFonts w:asciiTheme="majorHAnsi" w:hAnsiTheme="majorHAnsi" w:cstheme="majorHAnsi"/>
          <w:lang w:val="vi-VN"/>
        </w:rPr>
      </w:pPr>
      <w:r>
        <w:rPr>
          <w:rFonts w:asciiTheme="majorHAnsi" w:hAnsiTheme="majorHAnsi" w:cstheme="majorHAnsi"/>
          <w:lang w:val="vi-VN"/>
        </w:rPr>
        <w:t xml:space="preserve">Figure 1: </w:t>
      </w:r>
      <w:r w:rsidR="002C2E6D">
        <w:rPr>
          <w:rFonts w:asciiTheme="majorHAnsi" w:hAnsiTheme="majorHAnsi" w:cstheme="majorHAnsi"/>
          <w:lang w:val="vi-VN"/>
        </w:rPr>
        <w:t xml:space="preserve">Gel electrophoresis result of </w:t>
      </w:r>
      <w:proofErr w:type="spellStart"/>
      <w:r w:rsidR="002C2E6D" w:rsidRPr="006E7928">
        <w:rPr>
          <w:rFonts w:asciiTheme="majorHAnsi" w:hAnsiTheme="majorHAnsi" w:cstheme="majorHAnsi"/>
        </w:rPr>
        <w:t>Adh</w:t>
      </w:r>
      <w:proofErr w:type="spellEnd"/>
      <w:r w:rsidR="002C2E6D" w:rsidRPr="006E7928">
        <w:rPr>
          <w:rFonts w:asciiTheme="majorHAnsi" w:hAnsiTheme="majorHAnsi" w:cstheme="majorHAnsi"/>
          <w:vertAlign w:val="superscript"/>
        </w:rPr>
        <w:t>+</w:t>
      </w:r>
      <w:r w:rsidR="002C2E6D">
        <w:rPr>
          <w:rFonts w:asciiTheme="majorHAnsi" w:hAnsiTheme="majorHAnsi" w:cstheme="majorHAnsi"/>
          <w:vertAlign w:val="superscript"/>
        </w:rPr>
        <w:t xml:space="preserve"> </w:t>
      </w:r>
      <w:r w:rsidR="002C2E6D">
        <w:rPr>
          <w:rFonts w:asciiTheme="majorHAnsi" w:hAnsiTheme="majorHAnsi" w:cstheme="majorHAnsi"/>
          <w:lang w:val="vi-VN"/>
        </w:rPr>
        <w:t>,</w:t>
      </w:r>
      <w:r w:rsidR="002C2E6D" w:rsidRPr="006E7928">
        <w:rPr>
          <w:rFonts w:asciiTheme="majorHAnsi" w:hAnsiTheme="majorHAnsi" w:cstheme="majorHAnsi"/>
        </w:rPr>
        <w:t>Adh</w:t>
      </w:r>
      <w:r w:rsidR="002C2E6D" w:rsidRPr="006E7928">
        <w:rPr>
          <w:rFonts w:asciiTheme="majorHAnsi" w:hAnsiTheme="majorHAnsi" w:cstheme="majorHAnsi"/>
          <w:vertAlign w:val="superscript"/>
        </w:rPr>
        <w:t>n1</w:t>
      </w:r>
      <w:r w:rsidR="002C2E6D">
        <w:rPr>
          <w:rFonts w:asciiTheme="majorHAnsi" w:hAnsiTheme="majorHAnsi" w:cstheme="majorHAnsi"/>
          <w:lang w:val="vi-VN"/>
        </w:rPr>
        <w:t xml:space="preserve"> and</w:t>
      </w:r>
      <w:r w:rsidR="002C2E6D" w:rsidRPr="006E7928">
        <w:rPr>
          <w:rFonts w:asciiTheme="majorHAnsi" w:hAnsiTheme="majorHAnsi" w:cstheme="majorHAnsi"/>
        </w:rPr>
        <w:t xml:space="preserve"> Adh</w:t>
      </w:r>
      <w:r w:rsidR="002C2E6D" w:rsidRPr="006E7928">
        <w:rPr>
          <w:rFonts w:asciiTheme="majorHAnsi" w:hAnsiTheme="majorHAnsi" w:cstheme="majorHAnsi"/>
          <w:vertAlign w:val="superscript"/>
        </w:rPr>
        <w:t>n4</w:t>
      </w:r>
      <w:r w:rsidR="002C2E6D">
        <w:rPr>
          <w:rFonts w:asciiTheme="majorHAnsi" w:hAnsiTheme="majorHAnsi" w:cstheme="majorHAnsi"/>
          <w:lang w:val="vi-VN"/>
        </w:rPr>
        <w:t>.</w:t>
      </w:r>
    </w:p>
    <w:p w14:paraId="32283166" w14:textId="77777777" w:rsidR="00FA25AD" w:rsidRDefault="00FA25AD" w:rsidP="001352E8">
      <w:pPr>
        <w:spacing w:line="360" w:lineRule="auto"/>
        <w:jc w:val="center"/>
        <w:rPr>
          <w:rFonts w:asciiTheme="majorHAnsi" w:hAnsiTheme="majorHAnsi" w:cstheme="majorHAnsi"/>
          <w:lang w:val="vi-VN"/>
        </w:rPr>
      </w:pPr>
    </w:p>
    <w:p w14:paraId="40E6C716" w14:textId="3CCD586D" w:rsidR="007C594A" w:rsidRDefault="00ED2368" w:rsidP="007C594A">
      <w:pPr>
        <w:spacing w:line="360" w:lineRule="auto"/>
        <w:rPr>
          <w:rFonts w:asciiTheme="majorHAnsi" w:hAnsiTheme="majorHAnsi" w:cstheme="majorHAnsi"/>
        </w:rPr>
      </w:pPr>
      <w:r>
        <w:rPr>
          <w:rFonts w:asciiTheme="majorHAnsi" w:hAnsiTheme="majorHAnsi" w:cstheme="majorHAnsi"/>
        </w:rPr>
        <w:t xml:space="preserve">Due to the characteristics of the 1% agarose gel used, two smaller fragments resulting from </w:t>
      </w:r>
      <w:proofErr w:type="spellStart"/>
      <w:r>
        <w:rPr>
          <w:rFonts w:asciiTheme="majorHAnsi" w:hAnsiTheme="majorHAnsi" w:cstheme="majorHAnsi"/>
        </w:rPr>
        <w:t>PvuII</w:t>
      </w:r>
      <w:proofErr w:type="spellEnd"/>
      <w:r>
        <w:rPr>
          <w:rFonts w:asciiTheme="majorHAnsi" w:hAnsiTheme="majorHAnsi" w:cstheme="majorHAnsi"/>
        </w:rPr>
        <w:t xml:space="preserve"> digestions of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vertAlign w:val="superscript"/>
        </w:rPr>
        <w:t xml:space="preserve"> </w:t>
      </w:r>
      <w:r>
        <w:rPr>
          <w:rFonts w:asciiTheme="majorHAnsi" w:hAnsiTheme="majorHAnsi" w:cstheme="majorHAnsi"/>
        </w:rPr>
        <w:t xml:space="preserve">and </w:t>
      </w:r>
      <w:r w:rsidRPr="006E7928">
        <w:rPr>
          <w:rFonts w:asciiTheme="majorHAnsi" w:hAnsiTheme="majorHAnsi" w:cstheme="majorHAnsi"/>
        </w:rPr>
        <w:t>Adh</w:t>
      </w:r>
      <w:r w:rsidRPr="006E7928">
        <w:rPr>
          <w:rFonts w:asciiTheme="majorHAnsi" w:hAnsiTheme="majorHAnsi" w:cstheme="majorHAnsi"/>
          <w:vertAlign w:val="superscript"/>
        </w:rPr>
        <w:t>n1</w:t>
      </w:r>
      <w:r>
        <w:rPr>
          <w:rFonts w:asciiTheme="majorHAnsi" w:hAnsiTheme="majorHAnsi" w:cstheme="majorHAnsi"/>
        </w:rPr>
        <w:t xml:space="preserve"> which were about 20 bps in difference </w:t>
      </w:r>
      <w:r w:rsidR="00166FD6">
        <w:rPr>
          <w:rFonts w:asciiTheme="majorHAnsi" w:hAnsiTheme="majorHAnsi" w:cstheme="majorHAnsi"/>
        </w:rPr>
        <w:t xml:space="preserve">cannot be seen as 2 distinguish bands. </w:t>
      </w:r>
      <w:r w:rsidR="00133407">
        <w:rPr>
          <w:rFonts w:asciiTheme="majorHAnsi" w:hAnsiTheme="majorHAnsi" w:cstheme="majorHAnsi"/>
        </w:rPr>
        <w:t>Indeed, they appear</w:t>
      </w:r>
      <w:r w:rsidR="00C1705F">
        <w:rPr>
          <w:rFonts w:asciiTheme="majorHAnsi" w:hAnsiTheme="majorHAnsi" w:cstheme="majorHAnsi"/>
        </w:rPr>
        <w:t>ed</w:t>
      </w:r>
      <w:r w:rsidR="00133407">
        <w:rPr>
          <w:rFonts w:asciiTheme="majorHAnsi" w:hAnsiTheme="majorHAnsi" w:cstheme="majorHAnsi"/>
        </w:rPr>
        <w:t xml:space="preserve"> as a single band with </w:t>
      </w:r>
      <w:r w:rsidR="007E0678">
        <w:rPr>
          <w:rFonts w:asciiTheme="majorHAnsi" w:hAnsiTheme="majorHAnsi" w:cstheme="majorHAnsi"/>
        </w:rPr>
        <w:t xml:space="preserve">the relative size </w:t>
      </w:r>
      <w:r w:rsidR="004A269E">
        <w:rPr>
          <w:rFonts w:asciiTheme="majorHAnsi" w:hAnsiTheme="majorHAnsi" w:cstheme="majorHAnsi"/>
        </w:rPr>
        <w:t xml:space="preserve">of about half </w:t>
      </w:r>
      <w:r w:rsidR="00165CF2">
        <w:rPr>
          <w:rFonts w:asciiTheme="majorHAnsi" w:hAnsiTheme="majorHAnsi" w:cstheme="majorHAnsi"/>
        </w:rPr>
        <w:t xml:space="preserve">of the uncut PCR products. </w:t>
      </w:r>
      <w:r w:rsidR="00C414A1">
        <w:rPr>
          <w:rFonts w:asciiTheme="majorHAnsi" w:hAnsiTheme="majorHAnsi" w:cstheme="majorHAnsi"/>
        </w:rPr>
        <w:t xml:space="preserve">With </w:t>
      </w:r>
      <w:r w:rsidR="00C414A1" w:rsidRPr="006E7928">
        <w:rPr>
          <w:rFonts w:asciiTheme="majorHAnsi" w:hAnsiTheme="majorHAnsi" w:cstheme="majorHAnsi"/>
        </w:rPr>
        <w:t>Adh</w:t>
      </w:r>
      <w:r w:rsidR="00C414A1" w:rsidRPr="006E7928">
        <w:rPr>
          <w:rFonts w:asciiTheme="majorHAnsi" w:hAnsiTheme="majorHAnsi" w:cstheme="majorHAnsi"/>
          <w:vertAlign w:val="superscript"/>
        </w:rPr>
        <w:t>n4</w:t>
      </w:r>
      <w:r w:rsidR="00C414A1">
        <w:rPr>
          <w:rFonts w:asciiTheme="majorHAnsi" w:hAnsiTheme="majorHAnsi" w:cstheme="majorHAnsi"/>
        </w:rPr>
        <w:t xml:space="preserve">, there is no difference between the cut and uncut PCR products. </w:t>
      </w:r>
      <w:r w:rsidR="006B19A7">
        <w:rPr>
          <w:rFonts w:asciiTheme="majorHAnsi" w:hAnsiTheme="majorHAnsi" w:cstheme="majorHAnsi"/>
        </w:rPr>
        <w:t xml:space="preserve">This experiment examined the difference between </w:t>
      </w:r>
      <w:proofErr w:type="spellStart"/>
      <w:r w:rsidR="006B19A7" w:rsidRPr="006E7928">
        <w:rPr>
          <w:rFonts w:asciiTheme="majorHAnsi" w:hAnsiTheme="majorHAnsi" w:cstheme="majorHAnsi"/>
        </w:rPr>
        <w:t>Adh</w:t>
      </w:r>
      <w:proofErr w:type="spellEnd"/>
      <w:r w:rsidR="006B19A7" w:rsidRPr="006E7928">
        <w:rPr>
          <w:rFonts w:asciiTheme="majorHAnsi" w:hAnsiTheme="majorHAnsi" w:cstheme="majorHAnsi"/>
          <w:vertAlign w:val="superscript"/>
        </w:rPr>
        <w:t>+</w:t>
      </w:r>
      <w:r w:rsidR="006B19A7">
        <w:rPr>
          <w:rFonts w:asciiTheme="majorHAnsi" w:hAnsiTheme="majorHAnsi" w:cstheme="majorHAnsi"/>
        </w:rPr>
        <w:t xml:space="preserve"> and </w:t>
      </w:r>
      <w:r w:rsidR="006B19A7" w:rsidRPr="006E7928">
        <w:rPr>
          <w:rFonts w:asciiTheme="majorHAnsi" w:hAnsiTheme="majorHAnsi" w:cstheme="majorHAnsi"/>
        </w:rPr>
        <w:t>Adh</w:t>
      </w:r>
      <w:r w:rsidR="006B19A7" w:rsidRPr="006E7928">
        <w:rPr>
          <w:rFonts w:asciiTheme="majorHAnsi" w:hAnsiTheme="majorHAnsi" w:cstheme="majorHAnsi"/>
          <w:vertAlign w:val="superscript"/>
        </w:rPr>
        <w:t>n4</w:t>
      </w:r>
      <w:r w:rsidR="006B19A7">
        <w:rPr>
          <w:rFonts w:asciiTheme="majorHAnsi" w:hAnsiTheme="majorHAnsi" w:cstheme="majorHAnsi"/>
        </w:rPr>
        <w:t xml:space="preserve"> </w:t>
      </w:r>
      <w:r w:rsidR="00C80EE8">
        <w:rPr>
          <w:rFonts w:asciiTheme="majorHAnsi" w:hAnsiTheme="majorHAnsi" w:cstheme="majorHAnsi"/>
        </w:rPr>
        <w:t xml:space="preserve">but could </w:t>
      </w:r>
      <w:r w:rsidR="0015587B">
        <w:rPr>
          <w:rFonts w:asciiTheme="majorHAnsi" w:hAnsiTheme="majorHAnsi" w:cstheme="majorHAnsi"/>
        </w:rPr>
        <w:t xml:space="preserve">not confirm </w:t>
      </w:r>
      <w:r w:rsidR="00A224DE">
        <w:rPr>
          <w:rFonts w:asciiTheme="majorHAnsi" w:hAnsiTheme="majorHAnsi" w:cstheme="majorHAnsi"/>
        </w:rPr>
        <w:t xml:space="preserve">the mutant </w:t>
      </w:r>
      <w:r w:rsidR="00F2468B">
        <w:rPr>
          <w:rFonts w:asciiTheme="majorHAnsi" w:hAnsiTheme="majorHAnsi" w:cstheme="majorHAnsi"/>
        </w:rPr>
        <w:t>form</w:t>
      </w:r>
      <w:r w:rsidR="00A224DE">
        <w:rPr>
          <w:rFonts w:asciiTheme="majorHAnsi" w:hAnsiTheme="majorHAnsi" w:cstheme="majorHAnsi"/>
        </w:rPr>
        <w:t xml:space="preserve"> of </w:t>
      </w:r>
      <w:r w:rsidR="00A224DE" w:rsidRPr="006E7928">
        <w:rPr>
          <w:rFonts w:asciiTheme="majorHAnsi" w:hAnsiTheme="majorHAnsi" w:cstheme="majorHAnsi"/>
        </w:rPr>
        <w:t>Adh</w:t>
      </w:r>
      <w:r w:rsidR="00A224DE" w:rsidRPr="006E7928">
        <w:rPr>
          <w:rFonts w:asciiTheme="majorHAnsi" w:hAnsiTheme="majorHAnsi" w:cstheme="majorHAnsi"/>
          <w:vertAlign w:val="superscript"/>
        </w:rPr>
        <w:t>n1</w:t>
      </w:r>
      <w:r w:rsidR="009D4F3B">
        <w:rPr>
          <w:rFonts w:asciiTheme="majorHAnsi" w:hAnsiTheme="majorHAnsi" w:cstheme="majorHAnsi"/>
          <w:lang w:val="vi-VN"/>
        </w:rPr>
        <w:t xml:space="preserve"> flies</w:t>
      </w:r>
      <w:r w:rsidR="00A224DE">
        <w:rPr>
          <w:rFonts w:asciiTheme="majorHAnsi" w:hAnsiTheme="majorHAnsi" w:cstheme="majorHAnsi"/>
        </w:rPr>
        <w:t>.</w:t>
      </w:r>
    </w:p>
    <w:p w14:paraId="344520D3" w14:textId="156D628F" w:rsidR="00A4549C" w:rsidRDefault="000D201A" w:rsidP="00A4549C">
      <w:pPr>
        <w:spacing w:line="360" w:lineRule="auto"/>
        <w:rPr>
          <w:rFonts w:asciiTheme="majorHAnsi" w:hAnsiTheme="majorHAnsi" w:cstheme="majorHAnsi"/>
        </w:rPr>
      </w:pPr>
      <w:r>
        <w:rPr>
          <w:rFonts w:asciiTheme="majorHAnsi" w:hAnsiTheme="majorHAnsi" w:cstheme="majorHAnsi"/>
        </w:rPr>
        <w:tab/>
      </w:r>
      <w:r w:rsidR="00D62CD3">
        <w:rPr>
          <w:rFonts w:asciiTheme="majorHAnsi" w:hAnsiTheme="majorHAnsi" w:cstheme="majorHAnsi"/>
        </w:rPr>
        <w:t>For</w:t>
      </w:r>
      <w:r w:rsidR="00D62CD3">
        <w:rPr>
          <w:rFonts w:asciiTheme="majorHAnsi" w:hAnsiTheme="majorHAnsi" w:cstheme="majorHAnsi"/>
          <w:lang w:val="vi-VN"/>
        </w:rPr>
        <w:t xml:space="preserve"> the protein level </w:t>
      </w:r>
      <w:r w:rsidR="00D62CD3">
        <w:rPr>
          <w:rFonts w:asciiTheme="majorHAnsi" w:hAnsiTheme="majorHAnsi" w:cstheme="majorHAnsi"/>
        </w:rPr>
        <w:t xml:space="preserve">experiment, </w:t>
      </w:r>
      <w:r w:rsidR="00B4508E">
        <w:rPr>
          <w:rFonts w:asciiTheme="majorHAnsi" w:hAnsiTheme="majorHAnsi" w:cstheme="majorHAnsi"/>
        </w:rPr>
        <w:t xml:space="preserve">after protein were extracted from each type of fly, </w:t>
      </w:r>
      <w:r w:rsidR="00BB49FD">
        <w:rPr>
          <w:rFonts w:asciiTheme="majorHAnsi" w:hAnsiTheme="majorHAnsi" w:cstheme="majorHAnsi"/>
        </w:rPr>
        <w:t xml:space="preserve">two assays were performed to measure the protein concentration and the </w:t>
      </w:r>
      <w:proofErr w:type="spellStart"/>
      <w:r w:rsidR="00BB49FD">
        <w:rPr>
          <w:rFonts w:asciiTheme="majorHAnsi" w:hAnsiTheme="majorHAnsi" w:cstheme="majorHAnsi"/>
        </w:rPr>
        <w:t>Adh</w:t>
      </w:r>
      <w:proofErr w:type="spellEnd"/>
      <w:r w:rsidR="00BB49FD">
        <w:rPr>
          <w:rFonts w:asciiTheme="majorHAnsi" w:hAnsiTheme="majorHAnsi" w:cstheme="majorHAnsi"/>
        </w:rPr>
        <w:t xml:space="preserve"> activity of the </w:t>
      </w:r>
      <w:r w:rsidR="00BB49FD">
        <w:rPr>
          <w:rFonts w:asciiTheme="majorHAnsi" w:hAnsiTheme="majorHAnsi" w:cstheme="majorHAnsi"/>
        </w:rPr>
        <w:lastRenderedPageBreak/>
        <w:t xml:space="preserve">solution. </w:t>
      </w:r>
      <w:r w:rsidR="005D233C">
        <w:rPr>
          <w:rFonts w:asciiTheme="majorHAnsi" w:hAnsiTheme="majorHAnsi" w:cstheme="majorHAnsi"/>
        </w:rPr>
        <w:t xml:space="preserve">Specific </w:t>
      </w:r>
      <w:proofErr w:type="spellStart"/>
      <w:r w:rsidR="005D233C">
        <w:rPr>
          <w:rFonts w:asciiTheme="majorHAnsi" w:hAnsiTheme="majorHAnsi" w:cstheme="majorHAnsi"/>
        </w:rPr>
        <w:t>Adh</w:t>
      </w:r>
      <w:proofErr w:type="spellEnd"/>
      <w:r w:rsidR="005D233C">
        <w:rPr>
          <w:rFonts w:asciiTheme="majorHAnsi" w:hAnsiTheme="majorHAnsi" w:cstheme="majorHAnsi"/>
        </w:rPr>
        <w:t xml:space="preserve"> activity was then obtained by taking the </w:t>
      </w:r>
      <w:proofErr w:type="spellStart"/>
      <w:r w:rsidR="005D233C">
        <w:rPr>
          <w:rFonts w:asciiTheme="majorHAnsi" w:hAnsiTheme="majorHAnsi" w:cstheme="majorHAnsi"/>
        </w:rPr>
        <w:t>Adh</w:t>
      </w:r>
      <w:proofErr w:type="spellEnd"/>
      <w:r w:rsidR="005D233C">
        <w:rPr>
          <w:rFonts w:asciiTheme="majorHAnsi" w:hAnsiTheme="majorHAnsi" w:cstheme="majorHAnsi"/>
        </w:rPr>
        <w:t xml:space="preserve"> activity divided by the protein concentration. </w:t>
      </w:r>
    </w:p>
    <w:p w14:paraId="206AB67B" w14:textId="77777777" w:rsidR="00A4549C" w:rsidRDefault="00A4549C" w:rsidP="00A4549C">
      <w:pPr>
        <w:spacing w:line="360" w:lineRule="auto"/>
      </w:pPr>
    </w:p>
    <w:p w14:paraId="41CB760D" w14:textId="5BA1AD48" w:rsidR="00C56E17" w:rsidRPr="00C56E17" w:rsidRDefault="00F81376" w:rsidP="00C56E17">
      <w:pPr>
        <w:spacing w:line="360" w:lineRule="auto"/>
        <w:rPr>
          <w:rFonts w:asciiTheme="majorHAnsi" w:hAnsiTheme="majorHAnsi" w:cstheme="majorHAnsi"/>
        </w:rPr>
      </w:pPr>
      <w:r w:rsidRPr="00F81376">
        <w:rPr>
          <w:rFonts w:asciiTheme="majorHAnsi" w:hAnsiTheme="majorHAnsi" w:cstheme="majorHAnsi"/>
          <w:noProof/>
          <w:lang w:eastAsia="en-US"/>
        </w:rPr>
        <w:drawing>
          <wp:inline distT="0" distB="0" distL="0" distR="0" wp14:anchorId="0C20EF88" wp14:editId="2295F5CE">
            <wp:extent cx="5870713" cy="3498574"/>
            <wp:effectExtent l="0" t="0" r="9525" b="6985"/>
            <wp:docPr id="2" name="Chart 2">
              <a:extLst xmlns:a="http://schemas.openxmlformats.org/drawingml/2006/main">
                <a:ext uri="{FF2B5EF4-FFF2-40B4-BE49-F238E27FC236}">
                  <a16:creationId xmlns:a16="http://schemas.microsoft.com/office/drawing/2014/main" id="{1E1F054E-B402-D145-8BE8-DDBA31011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EAB443" w14:textId="023EB843" w:rsidR="00270380" w:rsidRDefault="001352E8" w:rsidP="00FA25AD">
      <w:pPr>
        <w:spacing w:line="360" w:lineRule="auto"/>
        <w:jc w:val="center"/>
        <w:rPr>
          <w:rFonts w:asciiTheme="majorHAnsi" w:hAnsiTheme="majorHAnsi" w:cstheme="majorHAnsi"/>
          <w:lang w:val="vi-VN"/>
        </w:rPr>
      </w:pPr>
      <w:r>
        <w:rPr>
          <w:rFonts w:asciiTheme="majorHAnsi" w:hAnsiTheme="majorHAnsi" w:cstheme="majorHAnsi"/>
          <w:lang w:val="vi-VN"/>
        </w:rPr>
        <w:t xml:space="preserve">Figure 2: Specific Adh activity of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vertAlign w:val="superscript"/>
        </w:rPr>
        <w:t xml:space="preserve"> </w:t>
      </w:r>
      <w:r>
        <w:rPr>
          <w:rFonts w:asciiTheme="majorHAnsi" w:hAnsiTheme="majorHAnsi" w:cstheme="majorHAnsi"/>
          <w:lang w:val="vi-VN"/>
        </w:rPr>
        <w:t>,</w:t>
      </w:r>
      <w:r w:rsidRPr="006E7928">
        <w:rPr>
          <w:rFonts w:asciiTheme="majorHAnsi" w:hAnsiTheme="majorHAnsi" w:cstheme="majorHAnsi"/>
        </w:rPr>
        <w:t>Adh</w:t>
      </w:r>
      <w:r w:rsidRPr="006E7928">
        <w:rPr>
          <w:rFonts w:asciiTheme="majorHAnsi" w:hAnsiTheme="majorHAnsi" w:cstheme="majorHAnsi"/>
          <w:vertAlign w:val="superscript"/>
        </w:rPr>
        <w:t>n1</w:t>
      </w:r>
      <w:r>
        <w:rPr>
          <w:rFonts w:asciiTheme="majorHAnsi" w:hAnsiTheme="majorHAnsi" w:cstheme="majorHAnsi"/>
          <w:lang w:val="vi-VN"/>
        </w:rPr>
        <w:t xml:space="preserve"> and</w:t>
      </w:r>
      <w:r w:rsidRPr="006E7928">
        <w:rPr>
          <w:rFonts w:asciiTheme="majorHAnsi" w:hAnsiTheme="majorHAnsi" w:cstheme="majorHAnsi"/>
        </w:rPr>
        <w:t xml:space="preserve"> Adh</w:t>
      </w:r>
      <w:r w:rsidRPr="006E7928">
        <w:rPr>
          <w:rFonts w:asciiTheme="majorHAnsi" w:hAnsiTheme="majorHAnsi" w:cstheme="majorHAnsi"/>
          <w:vertAlign w:val="superscript"/>
        </w:rPr>
        <w:t>n4</w:t>
      </w:r>
      <w:r>
        <w:rPr>
          <w:rFonts w:asciiTheme="majorHAnsi" w:hAnsiTheme="majorHAnsi" w:cstheme="majorHAnsi"/>
          <w:lang w:val="vi-VN"/>
        </w:rPr>
        <w:t>.</w:t>
      </w:r>
    </w:p>
    <w:p w14:paraId="3B2F94D8" w14:textId="77777777" w:rsidR="00FA25AD" w:rsidRPr="001352E8" w:rsidRDefault="00FA25AD" w:rsidP="00FA25AD">
      <w:pPr>
        <w:spacing w:line="360" w:lineRule="auto"/>
        <w:jc w:val="center"/>
        <w:rPr>
          <w:rFonts w:asciiTheme="majorHAnsi" w:hAnsiTheme="majorHAnsi" w:cstheme="majorHAnsi"/>
          <w:lang w:val="vi-VN"/>
        </w:rPr>
      </w:pPr>
    </w:p>
    <w:p w14:paraId="7B5950E7" w14:textId="0F3418EA" w:rsidR="00FA25AD" w:rsidRDefault="00FA25AD" w:rsidP="00FA25AD">
      <w:pPr>
        <w:spacing w:line="360" w:lineRule="auto"/>
        <w:rPr>
          <w:rFonts w:asciiTheme="majorHAnsi" w:hAnsiTheme="majorHAnsi" w:cstheme="majorHAnsi"/>
        </w:rPr>
      </w:pPr>
      <w:r>
        <w:rPr>
          <w:rFonts w:asciiTheme="majorHAnsi" w:hAnsiTheme="majorHAnsi" w:cstheme="majorHAnsi"/>
        </w:rPr>
        <w:t xml:space="preserve">The T-test showed that the difference between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rPr>
        <w:t xml:space="preserve"> and </w:t>
      </w:r>
      <w:r w:rsidRPr="006E7928">
        <w:rPr>
          <w:rFonts w:asciiTheme="majorHAnsi" w:hAnsiTheme="majorHAnsi" w:cstheme="majorHAnsi"/>
        </w:rPr>
        <w:t>Adh</w:t>
      </w:r>
      <w:r w:rsidRPr="006E7928">
        <w:rPr>
          <w:rFonts w:asciiTheme="majorHAnsi" w:hAnsiTheme="majorHAnsi" w:cstheme="majorHAnsi"/>
          <w:vertAlign w:val="superscript"/>
        </w:rPr>
        <w:t>n4</w:t>
      </w:r>
      <w:r>
        <w:rPr>
          <w:rFonts w:asciiTheme="majorHAnsi" w:hAnsiTheme="majorHAnsi" w:cstheme="majorHAnsi"/>
        </w:rPr>
        <w:t xml:space="preserve"> was significant but the difference between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rPr>
        <w:t xml:space="preserve"> and </w:t>
      </w:r>
      <w:r w:rsidRPr="006E7928">
        <w:rPr>
          <w:rFonts w:asciiTheme="majorHAnsi" w:hAnsiTheme="majorHAnsi" w:cstheme="majorHAnsi"/>
        </w:rPr>
        <w:t>Adh</w:t>
      </w:r>
      <w:r w:rsidRPr="006E7928">
        <w:rPr>
          <w:rFonts w:asciiTheme="majorHAnsi" w:hAnsiTheme="majorHAnsi" w:cstheme="majorHAnsi"/>
          <w:vertAlign w:val="superscript"/>
        </w:rPr>
        <w:t>n1</w:t>
      </w:r>
      <w:r>
        <w:rPr>
          <w:rFonts w:asciiTheme="majorHAnsi" w:hAnsiTheme="majorHAnsi" w:cstheme="majorHAnsi"/>
        </w:rPr>
        <w:t xml:space="preserve"> was not significant. This contradicted to the expectation that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rPr>
        <w:t xml:space="preserve"> should have the highest specific </w:t>
      </w:r>
      <w:proofErr w:type="spellStart"/>
      <w:r>
        <w:rPr>
          <w:rFonts w:asciiTheme="majorHAnsi" w:hAnsiTheme="majorHAnsi" w:cstheme="majorHAnsi"/>
        </w:rPr>
        <w:t>Adh</w:t>
      </w:r>
      <w:proofErr w:type="spellEnd"/>
      <w:r>
        <w:rPr>
          <w:rFonts w:asciiTheme="majorHAnsi" w:hAnsiTheme="majorHAnsi" w:cstheme="majorHAnsi"/>
        </w:rPr>
        <w:t xml:space="preserve"> activity while </w:t>
      </w:r>
      <w:r w:rsidRPr="006E7928">
        <w:rPr>
          <w:rFonts w:asciiTheme="majorHAnsi" w:hAnsiTheme="majorHAnsi" w:cstheme="majorHAnsi"/>
        </w:rPr>
        <w:t>Adh</w:t>
      </w:r>
      <w:r w:rsidRPr="006E7928">
        <w:rPr>
          <w:rFonts w:asciiTheme="majorHAnsi" w:hAnsiTheme="majorHAnsi" w:cstheme="majorHAnsi"/>
          <w:vertAlign w:val="superscript"/>
        </w:rPr>
        <w:t>n1</w:t>
      </w:r>
      <w:r>
        <w:rPr>
          <w:rFonts w:asciiTheme="majorHAnsi" w:hAnsiTheme="majorHAnsi" w:cstheme="majorHAnsi"/>
        </w:rPr>
        <w:t xml:space="preserve"> </w:t>
      </w:r>
      <w:proofErr w:type="gramStart"/>
      <w:r>
        <w:rPr>
          <w:rFonts w:asciiTheme="majorHAnsi" w:hAnsiTheme="majorHAnsi" w:cstheme="majorHAnsi"/>
        </w:rPr>
        <w:t xml:space="preserve">and </w:t>
      </w:r>
      <w:r w:rsidRPr="006E7928">
        <w:rPr>
          <w:rFonts w:asciiTheme="majorHAnsi" w:hAnsiTheme="majorHAnsi" w:cstheme="majorHAnsi"/>
        </w:rPr>
        <w:t xml:space="preserve"> Adh</w:t>
      </w:r>
      <w:r w:rsidRPr="006E7928">
        <w:rPr>
          <w:rFonts w:asciiTheme="majorHAnsi" w:hAnsiTheme="majorHAnsi" w:cstheme="majorHAnsi"/>
          <w:vertAlign w:val="superscript"/>
        </w:rPr>
        <w:t>n4</w:t>
      </w:r>
      <w:proofErr w:type="gramEnd"/>
      <w:r>
        <w:rPr>
          <w:rFonts w:asciiTheme="majorHAnsi" w:hAnsiTheme="majorHAnsi" w:cstheme="majorHAnsi"/>
        </w:rPr>
        <w:t xml:space="preserve"> should have about the same and are way lower than that of </w:t>
      </w:r>
      <w:proofErr w:type="spellStart"/>
      <w:r w:rsidRPr="006E7928">
        <w:rPr>
          <w:rFonts w:asciiTheme="majorHAnsi" w:hAnsiTheme="majorHAnsi" w:cstheme="majorHAnsi"/>
        </w:rPr>
        <w:t>Adh</w:t>
      </w:r>
      <w:proofErr w:type="spellEnd"/>
      <w:r w:rsidRPr="006E7928">
        <w:rPr>
          <w:rFonts w:asciiTheme="majorHAnsi" w:hAnsiTheme="majorHAnsi" w:cstheme="majorHAnsi"/>
          <w:vertAlign w:val="superscript"/>
        </w:rPr>
        <w:t>+</w:t>
      </w:r>
      <w:r>
        <w:rPr>
          <w:rFonts w:asciiTheme="majorHAnsi" w:hAnsiTheme="majorHAnsi" w:cstheme="majorHAnsi"/>
        </w:rPr>
        <w:t>.</w:t>
      </w:r>
    </w:p>
    <w:p w14:paraId="2E09E38A" w14:textId="5398EB16" w:rsidR="00FF1429" w:rsidRDefault="009B4868" w:rsidP="00FF1429">
      <w:pPr>
        <w:spacing w:line="360" w:lineRule="auto"/>
        <w:rPr>
          <w:rFonts w:asciiTheme="majorHAnsi" w:hAnsiTheme="majorHAnsi" w:cstheme="majorHAnsi"/>
        </w:rPr>
      </w:pPr>
      <w:r>
        <w:rPr>
          <w:rFonts w:asciiTheme="majorHAnsi" w:hAnsiTheme="majorHAnsi" w:cstheme="majorHAnsi"/>
        </w:rPr>
        <w:tab/>
      </w:r>
      <w:r w:rsidR="004121CB">
        <w:rPr>
          <w:rFonts w:asciiTheme="majorHAnsi" w:hAnsiTheme="majorHAnsi" w:cstheme="majorHAnsi"/>
        </w:rPr>
        <w:t>Lastly</w:t>
      </w:r>
      <w:r w:rsidR="00F533CD">
        <w:rPr>
          <w:rFonts w:asciiTheme="majorHAnsi" w:hAnsiTheme="majorHAnsi" w:cstheme="majorHAnsi"/>
          <w:lang w:val="vi-VN"/>
        </w:rPr>
        <w:t xml:space="preserve"> for the pheotype, </w:t>
      </w:r>
      <w:r w:rsidR="00475C53">
        <w:rPr>
          <w:rFonts w:asciiTheme="majorHAnsi" w:hAnsiTheme="majorHAnsi" w:cstheme="majorHAnsi"/>
          <w:lang w:val="vi-VN"/>
        </w:rPr>
        <w:t xml:space="preserve">flies of </w:t>
      </w:r>
      <w:r w:rsidR="00475C53">
        <w:rPr>
          <w:rFonts w:asciiTheme="majorHAnsi" w:hAnsiTheme="majorHAnsi" w:cstheme="majorHAnsi"/>
        </w:rPr>
        <w:t xml:space="preserve">different strains were transferred to empty vials and knocked down to the bottom. </w:t>
      </w:r>
      <w:r w:rsidR="008A5ECD">
        <w:rPr>
          <w:rFonts w:asciiTheme="majorHAnsi" w:hAnsiTheme="majorHAnsi" w:cstheme="majorHAnsi"/>
        </w:rPr>
        <w:t xml:space="preserve">While sober flies naturally start crawling up, those that are affected by ethanol will remain immobile at the bottom of vials. Hence, to measure ethanol sensitivity of flies, I added ethanol to the button on top, tapped vials to knock flies down, and counted number of flies that got knocked down over time. </w:t>
      </w:r>
      <w:r w:rsidR="00FF1429">
        <w:rPr>
          <w:rFonts w:asciiTheme="majorHAnsi" w:hAnsiTheme="majorHAnsi" w:cstheme="majorHAnsi"/>
        </w:rPr>
        <w:t xml:space="preserve">The result shown below showed that </w:t>
      </w:r>
      <w:r w:rsidR="00FF1429" w:rsidRPr="006E7928">
        <w:rPr>
          <w:rFonts w:asciiTheme="majorHAnsi" w:hAnsiTheme="majorHAnsi" w:cstheme="majorHAnsi"/>
        </w:rPr>
        <w:t>Adh</w:t>
      </w:r>
      <w:r w:rsidR="00FF1429" w:rsidRPr="006E7928">
        <w:rPr>
          <w:rFonts w:asciiTheme="majorHAnsi" w:hAnsiTheme="majorHAnsi" w:cstheme="majorHAnsi"/>
          <w:vertAlign w:val="superscript"/>
        </w:rPr>
        <w:t>n4</w:t>
      </w:r>
      <w:r w:rsidR="00FF1429">
        <w:rPr>
          <w:rFonts w:asciiTheme="majorHAnsi" w:hAnsiTheme="majorHAnsi" w:cstheme="majorHAnsi"/>
        </w:rPr>
        <w:t xml:space="preserve"> were</w:t>
      </w:r>
      <w:r w:rsidR="00EC41EC">
        <w:rPr>
          <w:rFonts w:asciiTheme="majorHAnsi" w:hAnsiTheme="majorHAnsi" w:cstheme="majorHAnsi"/>
          <w:lang w:val="vi-VN"/>
        </w:rPr>
        <w:t xml:space="preserve"> more</w:t>
      </w:r>
      <w:r w:rsidR="00FF1429">
        <w:rPr>
          <w:rFonts w:asciiTheme="majorHAnsi" w:hAnsiTheme="majorHAnsi" w:cstheme="majorHAnsi"/>
        </w:rPr>
        <w:t xml:space="preserve"> sensitive to ethanol</w:t>
      </w:r>
      <w:r w:rsidR="00EC41EC">
        <w:rPr>
          <w:rFonts w:asciiTheme="majorHAnsi" w:hAnsiTheme="majorHAnsi" w:cstheme="majorHAnsi"/>
          <w:lang w:val="vi-VN"/>
        </w:rPr>
        <w:t xml:space="preserve"> whereas</w:t>
      </w:r>
      <w:r w:rsidR="00FF1429">
        <w:rPr>
          <w:rFonts w:asciiTheme="majorHAnsi" w:hAnsiTheme="majorHAnsi" w:cstheme="majorHAnsi"/>
        </w:rPr>
        <w:t xml:space="preserve"> the </w:t>
      </w:r>
      <w:proofErr w:type="spellStart"/>
      <w:r w:rsidR="00FF1429" w:rsidRPr="006E7928">
        <w:rPr>
          <w:rFonts w:asciiTheme="majorHAnsi" w:hAnsiTheme="majorHAnsi" w:cstheme="majorHAnsi"/>
        </w:rPr>
        <w:t>Adh</w:t>
      </w:r>
      <w:proofErr w:type="spellEnd"/>
      <w:r w:rsidR="00FF1429" w:rsidRPr="006E7928">
        <w:rPr>
          <w:rFonts w:asciiTheme="majorHAnsi" w:hAnsiTheme="majorHAnsi" w:cstheme="majorHAnsi"/>
          <w:vertAlign w:val="superscript"/>
        </w:rPr>
        <w:t>+</w:t>
      </w:r>
      <w:r w:rsidR="00FF1429">
        <w:rPr>
          <w:rFonts w:asciiTheme="majorHAnsi" w:hAnsiTheme="majorHAnsi" w:cstheme="majorHAnsi"/>
          <w:vertAlign w:val="superscript"/>
        </w:rPr>
        <w:t xml:space="preserve"> </w:t>
      </w:r>
      <w:r w:rsidR="00FF1429">
        <w:rPr>
          <w:rFonts w:asciiTheme="majorHAnsi" w:hAnsiTheme="majorHAnsi" w:cstheme="majorHAnsi"/>
        </w:rPr>
        <w:t xml:space="preserve">and </w:t>
      </w:r>
      <w:r w:rsidR="00FF1429" w:rsidRPr="006E7928">
        <w:rPr>
          <w:rFonts w:asciiTheme="majorHAnsi" w:hAnsiTheme="majorHAnsi" w:cstheme="majorHAnsi"/>
        </w:rPr>
        <w:t>Adh</w:t>
      </w:r>
      <w:r w:rsidR="00FF1429" w:rsidRPr="006E7928">
        <w:rPr>
          <w:rFonts w:asciiTheme="majorHAnsi" w:hAnsiTheme="majorHAnsi" w:cstheme="majorHAnsi"/>
          <w:vertAlign w:val="superscript"/>
        </w:rPr>
        <w:t>n1</w:t>
      </w:r>
      <w:r w:rsidR="00FF1429">
        <w:rPr>
          <w:rFonts w:asciiTheme="majorHAnsi" w:hAnsiTheme="majorHAnsi" w:cstheme="majorHAnsi"/>
        </w:rPr>
        <w:t xml:space="preserve"> were somewhat similar. </w:t>
      </w:r>
    </w:p>
    <w:p w14:paraId="30173AA7" w14:textId="739C2B7D" w:rsidR="00592461" w:rsidRPr="00FF1429" w:rsidRDefault="00592461" w:rsidP="00FF1429">
      <w:pPr>
        <w:spacing w:line="360" w:lineRule="auto"/>
        <w:rPr>
          <w:rFonts w:asciiTheme="majorHAnsi" w:hAnsiTheme="majorHAnsi" w:cstheme="majorHAnsi"/>
        </w:rPr>
      </w:pPr>
      <w:r w:rsidRPr="00592461">
        <w:rPr>
          <w:rFonts w:asciiTheme="majorHAnsi" w:hAnsiTheme="majorHAnsi" w:cstheme="majorHAnsi"/>
          <w:noProof/>
          <w:lang w:eastAsia="en-US"/>
        </w:rPr>
        <w:lastRenderedPageBreak/>
        <w:drawing>
          <wp:inline distT="0" distB="0" distL="0" distR="0" wp14:anchorId="493D4F00" wp14:editId="677F2CEF">
            <wp:extent cx="6844088" cy="3472815"/>
            <wp:effectExtent l="0" t="0" r="13970" b="6985"/>
            <wp:docPr id="4" name="Chart 4">
              <a:extLst xmlns:a="http://schemas.openxmlformats.org/drawingml/2006/main">
                <a:ext uri="{FF2B5EF4-FFF2-40B4-BE49-F238E27FC236}">
                  <a16:creationId xmlns:a16="http://schemas.microsoft.com/office/drawing/2014/main" id="{E89F3E63-DDAA-8243-A8B4-151C5FB10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5017BD" w14:textId="59A33A43" w:rsidR="00CA47B9" w:rsidRDefault="00592461" w:rsidP="00C16AC9">
      <w:pPr>
        <w:spacing w:line="360" w:lineRule="auto"/>
        <w:jc w:val="center"/>
        <w:rPr>
          <w:rFonts w:asciiTheme="majorHAnsi" w:hAnsiTheme="majorHAnsi" w:cstheme="majorHAnsi"/>
        </w:rPr>
      </w:pPr>
      <w:r>
        <w:rPr>
          <w:rFonts w:asciiTheme="majorHAnsi" w:hAnsiTheme="majorHAnsi" w:cstheme="majorHAnsi"/>
        </w:rPr>
        <w:t xml:space="preserve">Figure 3: </w:t>
      </w:r>
      <w:r w:rsidR="00CA47B9">
        <w:rPr>
          <w:rFonts w:asciiTheme="majorHAnsi" w:hAnsiTheme="majorHAnsi" w:cstheme="majorHAnsi"/>
        </w:rPr>
        <w:t xml:space="preserve">Number of flies that got knocked down over time of </w:t>
      </w:r>
      <w:proofErr w:type="spellStart"/>
      <w:r w:rsidR="00CA47B9" w:rsidRPr="006E7928">
        <w:rPr>
          <w:rFonts w:asciiTheme="majorHAnsi" w:hAnsiTheme="majorHAnsi" w:cstheme="majorHAnsi"/>
        </w:rPr>
        <w:t>Adh</w:t>
      </w:r>
      <w:proofErr w:type="spellEnd"/>
      <w:proofErr w:type="gramStart"/>
      <w:r w:rsidR="00CA47B9" w:rsidRPr="006E7928">
        <w:rPr>
          <w:rFonts w:asciiTheme="majorHAnsi" w:hAnsiTheme="majorHAnsi" w:cstheme="majorHAnsi"/>
          <w:vertAlign w:val="superscript"/>
        </w:rPr>
        <w:t>+</w:t>
      </w:r>
      <w:r w:rsidR="00CA47B9">
        <w:rPr>
          <w:rFonts w:asciiTheme="majorHAnsi" w:hAnsiTheme="majorHAnsi" w:cstheme="majorHAnsi"/>
          <w:vertAlign w:val="superscript"/>
        </w:rPr>
        <w:t xml:space="preserve"> </w:t>
      </w:r>
      <w:r w:rsidR="00CA47B9">
        <w:rPr>
          <w:rFonts w:asciiTheme="majorHAnsi" w:hAnsiTheme="majorHAnsi" w:cstheme="majorHAnsi"/>
        </w:rPr>
        <w:t>,</w:t>
      </w:r>
      <w:r w:rsidR="00CA47B9" w:rsidRPr="006E7928">
        <w:rPr>
          <w:rFonts w:asciiTheme="majorHAnsi" w:hAnsiTheme="majorHAnsi" w:cstheme="majorHAnsi"/>
        </w:rPr>
        <w:t>Adh</w:t>
      </w:r>
      <w:r w:rsidR="00CA47B9" w:rsidRPr="006E7928">
        <w:rPr>
          <w:rFonts w:asciiTheme="majorHAnsi" w:hAnsiTheme="majorHAnsi" w:cstheme="majorHAnsi"/>
          <w:vertAlign w:val="superscript"/>
        </w:rPr>
        <w:t>n1</w:t>
      </w:r>
      <w:proofErr w:type="gramEnd"/>
      <w:r w:rsidR="00CA47B9">
        <w:rPr>
          <w:rFonts w:asciiTheme="majorHAnsi" w:hAnsiTheme="majorHAnsi" w:cstheme="majorHAnsi"/>
        </w:rPr>
        <w:t xml:space="preserve"> and </w:t>
      </w:r>
      <w:r w:rsidR="00CA47B9" w:rsidRPr="006E7928">
        <w:rPr>
          <w:rFonts w:asciiTheme="majorHAnsi" w:hAnsiTheme="majorHAnsi" w:cstheme="majorHAnsi"/>
        </w:rPr>
        <w:t>Adh</w:t>
      </w:r>
      <w:r w:rsidR="00CA47B9" w:rsidRPr="006E7928">
        <w:rPr>
          <w:rFonts w:asciiTheme="majorHAnsi" w:hAnsiTheme="majorHAnsi" w:cstheme="majorHAnsi"/>
          <w:vertAlign w:val="superscript"/>
        </w:rPr>
        <w:t>n4</w:t>
      </w:r>
      <w:r w:rsidR="00CA47B9">
        <w:rPr>
          <w:rFonts w:asciiTheme="majorHAnsi" w:hAnsiTheme="majorHAnsi" w:cstheme="majorHAnsi"/>
        </w:rPr>
        <w:t xml:space="preserve"> strains. </w:t>
      </w:r>
    </w:p>
    <w:p w14:paraId="16692580" w14:textId="77777777" w:rsidR="00C16AC9" w:rsidRDefault="00C16AC9" w:rsidP="00CA47B9">
      <w:pPr>
        <w:spacing w:line="360" w:lineRule="auto"/>
        <w:rPr>
          <w:rFonts w:asciiTheme="majorHAnsi" w:hAnsiTheme="majorHAnsi" w:cstheme="majorHAnsi"/>
        </w:rPr>
      </w:pPr>
    </w:p>
    <w:p w14:paraId="5FE5A9C0" w14:textId="23080484" w:rsidR="00C16AC9" w:rsidRDefault="00C16AC9" w:rsidP="00C16AC9">
      <w:pPr>
        <w:spacing w:line="360" w:lineRule="auto"/>
        <w:ind w:firstLine="720"/>
        <w:rPr>
          <w:rFonts w:asciiTheme="majorHAnsi" w:hAnsiTheme="majorHAnsi" w:cstheme="majorHAnsi"/>
        </w:rPr>
      </w:pPr>
      <w:r>
        <w:rPr>
          <w:rFonts w:asciiTheme="majorHAnsi" w:hAnsiTheme="majorHAnsi" w:cstheme="majorHAnsi"/>
        </w:rPr>
        <w:t xml:space="preserve">These </w:t>
      </w:r>
      <w:r w:rsidR="008C01C4">
        <w:rPr>
          <w:rFonts w:asciiTheme="majorHAnsi" w:hAnsiTheme="majorHAnsi" w:cstheme="majorHAnsi"/>
        </w:rPr>
        <w:t>result</w:t>
      </w:r>
      <w:r w:rsidR="003A6BD1">
        <w:rPr>
          <w:rFonts w:asciiTheme="majorHAnsi" w:hAnsiTheme="majorHAnsi" w:cstheme="majorHAnsi"/>
        </w:rPr>
        <w:t>s</w:t>
      </w:r>
      <w:r w:rsidR="008C01C4">
        <w:rPr>
          <w:rFonts w:asciiTheme="majorHAnsi" w:hAnsiTheme="majorHAnsi" w:cstheme="majorHAnsi"/>
        </w:rPr>
        <w:t xml:space="preserve"> suggested that the </w:t>
      </w:r>
      <w:r w:rsidR="008C01C4" w:rsidRPr="006E7928">
        <w:rPr>
          <w:rFonts w:asciiTheme="majorHAnsi" w:hAnsiTheme="majorHAnsi" w:cstheme="majorHAnsi"/>
        </w:rPr>
        <w:t>Adh</w:t>
      </w:r>
      <w:r w:rsidR="008C01C4" w:rsidRPr="006E7928">
        <w:rPr>
          <w:rFonts w:asciiTheme="majorHAnsi" w:hAnsiTheme="majorHAnsi" w:cstheme="majorHAnsi"/>
          <w:vertAlign w:val="superscript"/>
        </w:rPr>
        <w:t>n1</w:t>
      </w:r>
      <w:r w:rsidR="008C01C4">
        <w:rPr>
          <w:rFonts w:asciiTheme="majorHAnsi" w:hAnsiTheme="majorHAnsi" w:cstheme="majorHAnsi"/>
        </w:rPr>
        <w:t xml:space="preserve"> </w:t>
      </w:r>
      <w:r w:rsidR="00B76777">
        <w:rPr>
          <w:rFonts w:asciiTheme="majorHAnsi" w:hAnsiTheme="majorHAnsi" w:cstheme="majorHAnsi"/>
        </w:rPr>
        <w:t xml:space="preserve">flies </w:t>
      </w:r>
      <w:r w:rsidR="008C01C4">
        <w:rPr>
          <w:rFonts w:asciiTheme="majorHAnsi" w:hAnsiTheme="majorHAnsi" w:cstheme="majorHAnsi"/>
        </w:rPr>
        <w:t xml:space="preserve">that we are currently having in lab is not the mutant one. </w:t>
      </w:r>
      <w:r w:rsidR="003A6BD1">
        <w:rPr>
          <w:rFonts w:asciiTheme="majorHAnsi" w:hAnsiTheme="majorHAnsi" w:cstheme="majorHAnsi"/>
        </w:rPr>
        <w:t xml:space="preserve">To further confirm this </w:t>
      </w:r>
      <w:r w:rsidR="009510FE">
        <w:rPr>
          <w:rFonts w:asciiTheme="majorHAnsi" w:hAnsiTheme="majorHAnsi" w:cstheme="majorHAnsi"/>
        </w:rPr>
        <w:t xml:space="preserve">hypothesis, </w:t>
      </w:r>
      <w:r w:rsidR="001465EB">
        <w:rPr>
          <w:rFonts w:asciiTheme="majorHAnsi" w:hAnsiTheme="majorHAnsi" w:cstheme="majorHAnsi"/>
        </w:rPr>
        <w:t xml:space="preserve">the cloning kit </w:t>
      </w:r>
      <w:r w:rsidR="00130DA7">
        <w:rPr>
          <w:rFonts w:asciiTheme="majorHAnsi" w:hAnsiTheme="majorHAnsi" w:cstheme="majorHAnsi"/>
        </w:rPr>
        <w:t xml:space="preserve">using </w:t>
      </w:r>
      <w:proofErr w:type="spellStart"/>
      <w:r w:rsidR="00130DA7">
        <w:rPr>
          <w:rFonts w:asciiTheme="majorHAnsi" w:hAnsiTheme="majorHAnsi" w:cstheme="majorHAnsi"/>
        </w:rPr>
        <w:t>pMiniT</w:t>
      </w:r>
      <w:proofErr w:type="spellEnd"/>
      <w:r w:rsidR="00130DA7">
        <w:rPr>
          <w:rFonts w:asciiTheme="majorHAnsi" w:hAnsiTheme="majorHAnsi" w:cstheme="majorHAnsi"/>
        </w:rPr>
        <w:t xml:space="preserve"> 2.0 vector has been used to clone the </w:t>
      </w:r>
      <w:proofErr w:type="spellStart"/>
      <w:r w:rsidR="00130DA7">
        <w:rPr>
          <w:rFonts w:asciiTheme="majorHAnsi" w:hAnsiTheme="majorHAnsi" w:cstheme="majorHAnsi"/>
        </w:rPr>
        <w:t>Adh</w:t>
      </w:r>
      <w:proofErr w:type="spellEnd"/>
      <w:r w:rsidR="00130DA7">
        <w:rPr>
          <w:rFonts w:asciiTheme="majorHAnsi" w:hAnsiTheme="majorHAnsi" w:cstheme="majorHAnsi"/>
        </w:rPr>
        <w:t xml:space="preserve"> gene of three different fly strains and the </w:t>
      </w:r>
      <w:r w:rsidR="001351FA">
        <w:rPr>
          <w:rFonts w:asciiTheme="majorHAnsi" w:hAnsiTheme="majorHAnsi" w:cstheme="majorHAnsi"/>
        </w:rPr>
        <w:t>product</w:t>
      </w:r>
      <w:r w:rsidR="000852B8">
        <w:rPr>
          <w:rFonts w:asciiTheme="majorHAnsi" w:hAnsiTheme="majorHAnsi" w:cstheme="majorHAnsi"/>
          <w:lang w:val="vi-VN"/>
        </w:rPr>
        <w:t>s</w:t>
      </w:r>
      <w:r w:rsidR="001351FA">
        <w:rPr>
          <w:rFonts w:asciiTheme="majorHAnsi" w:hAnsiTheme="majorHAnsi" w:cstheme="majorHAnsi"/>
        </w:rPr>
        <w:t xml:space="preserve"> was sent to </w:t>
      </w:r>
      <w:r w:rsidR="00DE1566">
        <w:rPr>
          <w:rFonts w:asciiTheme="majorHAnsi" w:hAnsiTheme="majorHAnsi" w:cstheme="majorHAnsi"/>
        </w:rPr>
        <w:t xml:space="preserve">be sequenced. </w:t>
      </w:r>
      <w:r w:rsidR="00B76777">
        <w:rPr>
          <w:rFonts w:asciiTheme="majorHAnsi" w:hAnsiTheme="majorHAnsi" w:cstheme="majorHAnsi"/>
        </w:rPr>
        <w:t>After processing the returned sequence</w:t>
      </w:r>
      <w:r w:rsidR="000852B8">
        <w:rPr>
          <w:rFonts w:asciiTheme="majorHAnsi" w:hAnsiTheme="majorHAnsi" w:cstheme="majorHAnsi"/>
          <w:lang w:val="vi-VN"/>
        </w:rPr>
        <w:t>s</w:t>
      </w:r>
      <w:r w:rsidR="00B76777">
        <w:rPr>
          <w:rFonts w:asciiTheme="majorHAnsi" w:hAnsiTheme="majorHAnsi" w:cstheme="majorHAnsi"/>
        </w:rPr>
        <w:t>, we confirmed that the current Adh</w:t>
      </w:r>
      <w:r w:rsidR="00B76777">
        <w:rPr>
          <w:rFonts w:asciiTheme="majorHAnsi" w:hAnsiTheme="majorHAnsi" w:cstheme="majorHAnsi"/>
          <w:vertAlign w:val="superscript"/>
        </w:rPr>
        <w:t>n1</w:t>
      </w:r>
      <w:r w:rsidR="00B76777">
        <w:rPr>
          <w:rFonts w:asciiTheme="majorHAnsi" w:hAnsiTheme="majorHAnsi" w:cstheme="majorHAnsi"/>
        </w:rPr>
        <w:t xml:space="preserve"> flies in lab is not the mutant one. </w:t>
      </w:r>
    </w:p>
    <w:p w14:paraId="64182E65" w14:textId="7D8D4011" w:rsidR="00C7717A" w:rsidRDefault="00C7717A" w:rsidP="00C16AC9">
      <w:pPr>
        <w:spacing w:line="360" w:lineRule="auto"/>
        <w:ind w:firstLine="720"/>
        <w:rPr>
          <w:rFonts w:asciiTheme="majorHAnsi" w:hAnsiTheme="majorHAnsi" w:cstheme="majorHAnsi"/>
        </w:rPr>
      </w:pPr>
    </w:p>
    <w:p w14:paraId="3126CE02" w14:textId="3C83F202" w:rsidR="002632B4" w:rsidRPr="00341F4D" w:rsidRDefault="002632B4" w:rsidP="00C16AC9">
      <w:pPr>
        <w:spacing w:line="360" w:lineRule="auto"/>
        <w:ind w:firstLine="720"/>
        <w:rPr>
          <w:rFonts w:asciiTheme="majorHAnsi" w:hAnsiTheme="majorHAnsi" w:cstheme="majorHAnsi"/>
          <w:lang w:val="vi-VN"/>
        </w:rPr>
      </w:pPr>
      <w:r>
        <w:rPr>
          <w:rFonts w:asciiTheme="majorHAnsi" w:hAnsiTheme="majorHAnsi" w:cstheme="majorHAnsi"/>
          <w:lang w:val="vi-VN"/>
        </w:rPr>
        <w:t>P</w:t>
      </w:r>
      <w:proofErr w:type="spellStart"/>
      <w:r>
        <w:rPr>
          <w:rFonts w:asciiTheme="majorHAnsi" w:hAnsiTheme="majorHAnsi" w:cstheme="majorHAnsi"/>
        </w:rPr>
        <w:t>ersonally</w:t>
      </w:r>
      <w:proofErr w:type="spellEnd"/>
      <w:r>
        <w:rPr>
          <w:rFonts w:asciiTheme="majorHAnsi" w:hAnsiTheme="majorHAnsi" w:cstheme="majorHAnsi"/>
        </w:rPr>
        <w:t>, I would like to express my deepest thank to the Hyde Fellows fund and donors for making this research opportunity available for me – an international freshman at Albion College.</w:t>
      </w:r>
      <w:r w:rsidR="00557724">
        <w:rPr>
          <w:rFonts w:asciiTheme="majorHAnsi" w:hAnsiTheme="majorHAnsi" w:cstheme="majorHAnsi"/>
        </w:rPr>
        <w:t xml:space="preserve"> Not only have I </w:t>
      </w:r>
      <w:r w:rsidR="00023F93">
        <w:rPr>
          <w:rFonts w:asciiTheme="majorHAnsi" w:hAnsiTheme="majorHAnsi" w:cstheme="majorHAnsi"/>
        </w:rPr>
        <w:t xml:space="preserve">had the chance to do research right at my first summer in college but also gotten </w:t>
      </w:r>
      <w:r w:rsidR="00D71BE8">
        <w:rPr>
          <w:rFonts w:asciiTheme="majorHAnsi" w:hAnsiTheme="majorHAnsi" w:cstheme="majorHAnsi"/>
        </w:rPr>
        <w:t xml:space="preserve">the chance to work with my </w:t>
      </w:r>
      <w:r w:rsidR="009E7964">
        <w:rPr>
          <w:rFonts w:asciiTheme="majorHAnsi" w:hAnsiTheme="majorHAnsi" w:cstheme="majorHAnsi"/>
        </w:rPr>
        <w:t>amazing</w:t>
      </w:r>
      <w:r w:rsidR="009E7964">
        <w:rPr>
          <w:rFonts w:asciiTheme="majorHAnsi" w:hAnsiTheme="majorHAnsi" w:cstheme="majorHAnsi"/>
          <w:lang w:val="vi-VN"/>
        </w:rPr>
        <w:t xml:space="preserve"> </w:t>
      </w:r>
      <w:r w:rsidR="00C74D04">
        <w:rPr>
          <w:rFonts w:asciiTheme="majorHAnsi" w:hAnsiTheme="majorHAnsi" w:cstheme="majorHAnsi"/>
        </w:rPr>
        <w:t xml:space="preserve">supervisor – Dr. Saville – and learnt so many new </w:t>
      </w:r>
      <w:r w:rsidR="00A560B8">
        <w:rPr>
          <w:rFonts w:asciiTheme="majorHAnsi" w:hAnsiTheme="majorHAnsi" w:cstheme="majorHAnsi"/>
        </w:rPr>
        <w:t xml:space="preserve">things and lab techniques. </w:t>
      </w:r>
      <w:r w:rsidR="00341F4D">
        <w:rPr>
          <w:rFonts w:asciiTheme="majorHAnsi" w:hAnsiTheme="majorHAnsi" w:cstheme="majorHAnsi"/>
        </w:rPr>
        <w:t>This</w:t>
      </w:r>
      <w:r w:rsidR="00341F4D">
        <w:rPr>
          <w:rFonts w:asciiTheme="majorHAnsi" w:hAnsiTheme="majorHAnsi" w:cstheme="majorHAnsi"/>
          <w:lang w:val="vi-VN"/>
        </w:rPr>
        <w:t xml:space="preserve"> experience will be invaluable as it fortifies my </w:t>
      </w:r>
      <w:r w:rsidR="006614C4">
        <w:rPr>
          <w:rFonts w:asciiTheme="majorHAnsi" w:hAnsiTheme="majorHAnsi" w:cstheme="majorHAnsi"/>
          <w:lang w:val="vi-VN"/>
        </w:rPr>
        <w:t>application</w:t>
      </w:r>
      <w:r w:rsidR="00341F4D">
        <w:rPr>
          <w:rFonts w:asciiTheme="majorHAnsi" w:hAnsiTheme="majorHAnsi" w:cstheme="majorHAnsi"/>
          <w:lang w:val="vi-VN"/>
        </w:rPr>
        <w:t xml:space="preserve"> for future research programs and also graduate schools. </w:t>
      </w:r>
    </w:p>
    <w:bookmarkEnd w:id="0"/>
    <w:bookmarkEnd w:id="1"/>
    <w:p w14:paraId="1988EAC0" w14:textId="54CD110B" w:rsidR="001D4031" w:rsidRPr="00341F4D" w:rsidRDefault="001D4031" w:rsidP="001D4031">
      <w:pPr>
        <w:spacing w:line="360" w:lineRule="auto"/>
        <w:rPr>
          <w:rFonts w:asciiTheme="majorHAnsi" w:hAnsiTheme="majorHAnsi" w:cstheme="majorHAnsi"/>
          <w:lang w:val="vi-VN"/>
        </w:rPr>
      </w:pPr>
    </w:p>
    <w:sectPr w:rsidR="001D4031" w:rsidRPr="00341F4D" w:rsidSect="00E7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E3749"/>
    <w:multiLevelType w:val="hybridMultilevel"/>
    <w:tmpl w:val="397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B3"/>
    <w:rsid w:val="0001003E"/>
    <w:rsid w:val="0002013D"/>
    <w:rsid w:val="00023F93"/>
    <w:rsid w:val="00043E8B"/>
    <w:rsid w:val="000852B8"/>
    <w:rsid w:val="000A0722"/>
    <w:rsid w:val="000A1C37"/>
    <w:rsid w:val="000A310D"/>
    <w:rsid w:val="000A7027"/>
    <w:rsid w:val="000D201A"/>
    <w:rsid w:val="00130DA7"/>
    <w:rsid w:val="00133407"/>
    <w:rsid w:val="001351FA"/>
    <w:rsid w:val="001352E8"/>
    <w:rsid w:val="001452F1"/>
    <w:rsid w:val="001465EB"/>
    <w:rsid w:val="0015587B"/>
    <w:rsid w:val="00165CF2"/>
    <w:rsid w:val="00166FD6"/>
    <w:rsid w:val="001769C8"/>
    <w:rsid w:val="001C4B11"/>
    <w:rsid w:val="001D4031"/>
    <w:rsid w:val="00205A9C"/>
    <w:rsid w:val="00206A7D"/>
    <w:rsid w:val="00217F68"/>
    <w:rsid w:val="00240CFA"/>
    <w:rsid w:val="00241264"/>
    <w:rsid w:val="002632B4"/>
    <w:rsid w:val="00270380"/>
    <w:rsid w:val="002A5196"/>
    <w:rsid w:val="002C2E6D"/>
    <w:rsid w:val="002D6ED6"/>
    <w:rsid w:val="002E282A"/>
    <w:rsid w:val="002E5F44"/>
    <w:rsid w:val="002E62D7"/>
    <w:rsid w:val="002F7BE8"/>
    <w:rsid w:val="00341F4D"/>
    <w:rsid w:val="003642BC"/>
    <w:rsid w:val="003718F4"/>
    <w:rsid w:val="003868F0"/>
    <w:rsid w:val="003A6BD1"/>
    <w:rsid w:val="00410B6B"/>
    <w:rsid w:val="004121CB"/>
    <w:rsid w:val="00417A5F"/>
    <w:rsid w:val="004409FF"/>
    <w:rsid w:val="00475C53"/>
    <w:rsid w:val="00476443"/>
    <w:rsid w:val="004A269E"/>
    <w:rsid w:val="004F3D9F"/>
    <w:rsid w:val="00501D80"/>
    <w:rsid w:val="005046B3"/>
    <w:rsid w:val="00557724"/>
    <w:rsid w:val="00580466"/>
    <w:rsid w:val="00592461"/>
    <w:rsid w:val="005D233C"/>
    <w:rsid w:val="005D69D4"/>
    <w:rsid w:val="006157DE"/>
    <w:rsid w:val="006353C8"/>
    <w:rsid w:val="006614C4"/>
    <w:rsid w:val="006839D9"/>
    <w:rsid w:val="006B19A7"/>
    <w:rsid w:val="006B202C"/>
    <w:rsid w:val="006B77F1"/>
    <w:rsid w:val="006E6DF5"/>
    <w:rsid w:val="006E7928"/>
    <w:rsid w:val="006F066E"/>
    <w:rsid w:val="00754234"/>
    <w:rsid w:val="00776841"/>
    <w:rsid w:val="0078667C"/>
    <w:rsid w:val="007943AE"/>
    <w:rsid w:val="007A1EBA"/>
    <w:rsid w:val="007C594A"/>
    <w:rsid w:val="007E0678"/>
    <w:rsid w:val="007E59AA"/>
    <w:rsid w:val="00833067"/>
    <w:rsid w:val="00833AE4"/>
    <w:rsid w:val="00850EF5"/>
    <w:rsid w:val="00886361"/>
    <w:rsid w:val="00890D75"/>
    <w:rsid w:val="008A5ECD"/>
    <w:rsid w:val="008B0202"/>
    <w:rsid w:val="008C01C4"/>
    <w:rsid w:val="009510FE"/>
    <w:rsid w:val="0099574F"/>
    <w:rsid w:val="00995B60"/>
    <w:rsid w:val="009B4868"/>
    <w:rsid w:val="009C5879"/>
    <w:rsid w:val="009D4851"/>
    <w:rsid w:val="009D4F3B"/>
    <w:rsid w:val="009E7964"/>
    <w:rsid w:val="00A224DE"/>
    <w:rsid w:val="00A4549C"/>
    <w:rsid w:val="00A45CED"/>
    <w:rsid w:val="00A560B8"/>
    <w:rsid w:val="00A97FA4"/>
    <w:rsid w:val="00AE46B4"/>
    <w:rsid w:val="00B4508E"/>
    <w:rsid w:val="00B52994"/>
    <w:rsid w:val="00B76777"/>
    <w:rsid w:val="00B92819"/>
    <w:rsid w:val="00BB06C4"/>
    <w:rsid w:val="00BB49FD"/>
    <w:rsid w:val="00BC4181"/>
    <w:rsid w:val="00C16AC9"/>
    <w:rsid w:val="00C1705F"/>
    <w:rsid w:val="00C414A1"/>
    <w:rsid w:val="00C42048"/>
    <w:rsid w:val="00C42871"/>
    <w:rsid w:val="00C56E17"/>
    <w:rsid w:val="00C572F0"/>
    <w:rsid w:val="00C74D04"/>
    <w:rsid w:val="00C7717A"/>
    <w:rsid w:val="00C80EE8"/>
    <w:rsid w:val="00C954B3"/>
    <w:rsid w:val="00CA47B9"/>
    <w:rsid w:val="00CB73AA"/>
    <w:rsid w:val="00CF51B9"/>
    <w:rsid w:val="00D251A1"/>
    <w:rsid w:val="00D25F77"/>
    <w:rsid w:val="00D62CD3"/>
    <w:rsid w:val="00D71BE8"/>
    <w:rsid w:val="00D93F7B"/>
    <w:rsid w:val="00DA2F88"/>
    <w:rsid w:val="00DA7A4E"/>
    <w:rsid w:val="00DE1566"/>
    <w:rsid w:val="00DF7D6F"/>
    <w:rsid w:val="00E01607"/>
    <w:rsid w:val="00E35D63"/>
    <w:rsid w:val="00E728DF"/>
    <w:rsid w:val="00EA5B0F"/>
    <w:rsid w:val="00EC41EC"/>
    <w:rsid w:val="00ED2368"/>
    <w:rsid w:val="00EE4704"/>
    <w:rsid w:val="00EF10E3"/>
    <w:rsid w:val="00F2468B"/>
    <w:rsid w:val="00F533CD"/>
    <w:rsid w:val="00F60F16"/>
    <w:rsid w:val="00F7102C"/>
    <w:rsid w:val="00F77E47"/>
    <w:rsid w:val="00F81376"/>
    <w:rsid w:val="00FA25AD"/>
    <w:rsid w:val="00FC4D21"/>
    <w:rsid w:val="00FF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8453"/>
  <w15:chartTrackingRefBased/>
  <w15:docId w15:val="{5D798429-2795-644A-9DB6-10E94DA0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4393221489772608962gmail-il">
    <w:name w:val="gmail-m_-4393221489772608962gmail-il"/>
    <w:basedOn w:val="DefaultParagraphFont"/>
    <w:rsid w:val="001769C8"/>
  </w:style>
  <w:style w:type="paragraph" w:styleId="ListParagraph">
    <w:name w:val="List Paragraph"/>
    <w:basedOn w:val="Normal"/>
    <w:uiPriority w:val="34"/>
    <w:qFormat/>
    <w:rsid w:val="00D25F77"/>
    <w:pPr>
      <w:ind w:left="720"/>
      <w:contextualSpacing/>
    </w:pPr>
  </w:style>
  <w:style w:type="paragraph" w:styleId="Date">
    <w:name w:val="Date"/>
    <w:basedOn w:val="Normal"/>
    <w:next w:val="Normal"/>
    <w:link w:val="DateChar"/>
    <w:uiPriority w:val="99"/>
    <w:semiHidden/>
    <w:unhideWhenUsed/>
    <w:rsid w:val="00F60F16"/>
  </w:style>
  <w:style w:type="character" w:customStyle="1" w:styleId="DateChar">
    <w:name w:val="Date Char"/>
    <w:basedOn w:val="DefaultParagraphFont"/>
    <w:link w:val="Date"/>
    <w:uiPriority w:val="99"/>
    <w:semiHidden/>
    <w:rsid w:val="00F6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5915">
      <w:bodyDiv w:val="1"/>
      <w:marLeft w:val="0"/>
      <w:marRight w:val="0"/>
      <w:marTop w:val="0"/>
      <w:marBottom w:val="0"/>
      <w:divBdr>
        <w:top w:val="none" w:sz="0" w:space="0" w:color="auto"/>
        <w:left w:val="none" w:sz="0" w:space="0" w:color="auto"/>
        <w:bottom w:val="none" w:sz="0" w:space="0" w:color="auto"/>
        <w:right w:val="none" w:sz="0" w:space="0" w:color="auto"/>
      </w:divBdr>
      <w:divsChild>
        <w:div w:id="2063290540">
          <w:marLeft w:val="0"/>
          <w:marRight w:val="0"/>
          <w:marTop w:val="0"/>
          <w:marBottom w:val="0"/>
          <w:divBdr>
            <w:top w:val="none" w:sz="0" w:space="0" w:color="auto"/>
            <w:left w:val="none" w:sz="0" w:space="0" w:color="auto"/>
            <w:bottom w:val="none" w:sz="0" w:space="0" w:color="auto"/>
            <w:right w:val="none" w:sz="0" w:space="0" w:color="auto"/>
          </w:divBdr>
        </w:div>
        <w:div w:id="25570858">
          <w:marLeft w:val="0"/>
          <w:marRight w:val="0"/>
          <w:marTop w:val="0"/>
          <w:marBottom w:val="0"/>
          <w:divBdr>
            <w:top w:val="none" w:sz="0" w:space="0" w:color="auto"/>
            <w:left w:val="none" w:sz="0" w:space="0" w:color="auto"/>
            <w:bottom w:val="none" w:sz="0" w:space="0" w:color="auto"/>
            <w:right w:val="none" w:sz="0" w:space="0" w:color="auto"/>
          </w:divBdr>
        </w:div>
        <w:div w:id="223873157">
          <w:marLeft w:val="0"/>
          <w:marRight w:val="0"/>
          <w:marTop w:val="0"/>
          <w:marBottom w:val="0"/>
          <w:divBdr>
            <w:top w:val="none" w:sz="0" w:space="0" w:color="auto"/>
            <w:left w:val="none" w:sz="0" w:space="0" w:color="auto"/>
            <w:bottom w:val="none" w:sz="0" w:space="0" w:color="auto"/>
            <w:right w:val="none" w:sz="0" w:space="0" w:color="auto"/>
          </w:divBdr>
        </w:div>
        <w:div w:id="1575965859">
          <w:marLeft w:val="0"/>
          <w:marRight w:val="0"/>
          <w:marTop w:val="0"/>
          <w:marBottom w:val="0"/>
          <w:divBdr>
            <w:top w:val="none" w:sz="0" w:space="0" w:color="auto"/>
            <w:left w:val="none" w:sz="0" w:space="0" w:color="auto"/>
            <w:bottom w:val="none" w:sz="0" w:space="0" w:color="auto"/>
            <w:right w:val="none" w:sz="0" w:space="0" w:color="auto"/>
          </w:divBdr>
        </w:div>
        <w:div w:id="574585053">
          <w:marLeft w:val="0"/>
          <w:marRight w:val="0"/>
          <w:marTop w:val="0"/>
          <w:marBottom w:val="0"/>
          <w:divBdr>
            <w:top w:val="none" w:sz="0" w:space="0" w:color="auto"/>
            <w:left w:val="none" w:sz="0" w:space="0" w:color="auto"/>
            <w:bottom w:val="none" w:sz="0" w:space="0" w:color="auto"/>
            <w:right w:val="none" w:sz="0" w:space="0" w:color="auto"/>
          </w:divBdr>
        </w:div>
        <w:div w:id="1339305779">
          <w:marLeft w:val="0"/>
          <w:marRight w:val="0"/>
          <w:marTop w:val="0"/>
          <w:marBottom w:val="0"/>
          <w:divBdr>
            <w:top w:val="none" w:sz="0" w:space="0" w:color="auto"/>
            <w:left w:val="none" w:sz="0" w:space="0" w:color="auto"/>
            <w:bottom w:val="none" w:sz="0" w:space="0" w:color="auto"/>
            <w:right w:val="none" w:sz="0" w:space="0" w:color="auto"/>
          </w:divBdr>
        </w:div>
        <w:div w:id="1196776573">
          <w:marLeft w:val="0"/>
          <w:marRight w:val="0"/>
          <w:marTop w:val="0"/>
          <w:marBottom w:val="0"/>
          <w:divBdr>
            <w:top w:val="none" w:sz="0" w:space="0" w:color="auto"/>
            <w:left w:val="none" w:sz="0" w:space="0" w:color="auto"/>
            <w:bottom w:val="none" w:sz="0" w:space="0" w:color="auto"/>
            <w:right w:val="none" w:sz="0" w:space="0" w:color="auto"/>
          </w:divBdr>
        </w:div>
        <w:div w:id="979074463">
          <w:marLeft w:val="0"/>
          <w:marRight w:val="0"/>
          <w:marTop w:val="0"/>
          <w:marBottom w:val="0"/>
          <w:divBdr>
            <w:top w:val="none" w:sz="0" w:space="0" w:color="auto"/>
            <w:left w:val="none" w:sz="0" w:space="0" w:color="auto"/>
            <w:bottom w:val="none" w:sz="0" w:space="0" w:color="auto"/>
            <w:right w:val="none" w:sz="0" w:space="0" w:color="auto"/>
          </w:divBdr>
        </w:div>
        <w:div w:id="1718116550">
          <w:marLeft w:val="0"/>
          <w:marRight w:val="0"/>
          <w:marTop w:val="0"/>
          <w:marBottom w:val="0"/>
          <w:divBdr>
            <w:top w:val="none" w:sz="0" w:space="0" w:color="auto"/>
            <w:left w:val="none" w:sz="0" w:space="0" w:color="auto"/>
            <w:bottom w:val="none" w:sz="0" w:space="0" w:color="auto"/>
            <w:right w:val="none" w:sz="0" w:space="0" w:color="auto"/>
          </w:divBdr>
        </w:div>
        <w:div w:id="585070595">
          <w:marLeft w:val="0"/>
          <w:marRight w:val="0"/>
          <w:marTop w:val="0"/>
          <w:marBottom w:val="0"/>
          <w:divBdr>
            <w:top w:val="none" w:sz="0" w:space="0" w:color="auto"/>
            <w:left w:val="none" w:sz="0" w:space="0" w:color="auto"/>
            <w:bottom w:val="none" w:sz="0" w:space="0" w:color="auto"/>
            <w:right w:val="none" w:sz="0" w:space="0" w:color="auto"/>
          </w:divBdr>
        </w:div>
        <w:div w:id="1223828114">
          <w:marLeft w:val="0"/>
          <w:marRight w:val="0"/>
          <w:marTop w:val="0"/>
          <w:marBottom w:val="0"/>
          <w:divBdr>
            <w:top w:val="none" w:sz="0" w:space="0" w:color="auto"/>
            <w:left w:val="none" w:sz="0" w:space="0" w:color="auto"/>
            <w:bottom w:val="none" w:sz="0" w:space="0" w:color="auto"/>
            <w:right w:val="none" w:sz="0" w:space="0" w:color="auto"/>
          </w:divBdr>
        </w:div>
        <w:div w:id="1526406012">
          <w:marLeft w:val="0"/>
          <w:marRight w:val="0"/>
          <w:marTop w:val="0"/>
          <w:marBottom w:val="0"/>
          <w:divBdr>
            <w:top w:val="none" w:sz="0" w:space="0" w:color="auto"/>
            <w:left w:val="none" w:sz="0" w:space="0" w:color="auto"/>
            <w:bottom w:val="none" w:sz="0" w:space="0" w:color="auto"/>
            <w:right w:val="none" w:sz="0" w:space="0" w:color="auto"/>
          </w:divBdr>
        </w:div>
        <w:div w:id="1859388892">
          <w:marLeft w:val="0"/>
          <w:marRight w:val="0"/>
          <w:marTop w:val="0"/>
          <w:marBottom w:val="0"/>
          <w:divBdr>
            <w:top w:val="none" w:sz="0" w:space="0" w:color="auto"/>
            <w:left w:val="none" w:sz="0" w:space="0" w:color="auto"/>
            <w:bottom w:val="none" w:sz="0" w:space="0" w:color="auto"/>
            <w:right w:val="none" w:sz="0" w:space="0" w:color="auto"/>
          </w:divBdr>
        </w:div>
        <w:div w:id="1103300581">
          <w:marLeft w:val="0"/>
          <w:marRight w:val="0"/>
          <w:marTop w:val="0"/>
          <w:marBottom w:val="0"/>
          <w:divBdr>
            <w:top w:val="none" w:sz="0" w:space="0" w:color="auto"/>
            <w:left w:val="none" w:sz="0" w:space="0" w:color="auto"/>
            <w:bottom w:val="none" w:sz="0" w:space="0" w:color="auto"/>
            <w:right w:val="none" w:sz="0" w:space="0" w:color="auto"/>
          </w:divBdr>
        </w:div>
        <w:div w:id="1578904596">
          <w:marLeft w:val="0"/>
          <w:marRight w:val="0"/>
          <w:marTop w:val="0"/>
          <w:marBottom w:val="0"/>
          <w:divBdr>
            <w:top w:val="none" w:sz="0" w:space="0" w:color="auto"/>
            <w:left w:val="none" w:sz="0" w:space="0" w:color="auto"/>
            <w:bottom w:val="none" w:sz="0" w:space="0" w:color="auto"/>
            <w:right w:val="none" w:sz="0" w:space="0" w:color="auto"/>
          </w:divBdr>
        </w:div>
        <w:div w:id="2109158144">
          <w:marLeft w:val="0"/>
          <w:marRight w:val="0"/>
          <w:marTop w:val="0"/>
          <w:marBottom w:val="0"/>
          <w:divBdr>
            <w:top w:val="none" w:sz="0" w:space="0" w:color="auto"/>
            <w:left w:val="none" w:sz="0" w:space="0" w:color="auto"/>
            <w:bottom w:val="none" w:sz="0" w:space="0" w:color="auto"/>
            <w:right w:val="none" w:sz="0" w:space="0" w:color="auto"/>
          </w:divBdr>
        </w:div>
        <w:div w:id="533230990">
          <w:marLeft w:val="0"/>
          <w:marRight w:val="0"/>
          <w:marTop w:val="0"/>
          <w:marBottom w:val="0"/>
          <w:divBdr>
            <w:top w:val="none" w:sz="0" w:space="0" w:color="auto"/>
            <w:left w:val="none" w:sz="0" w:space="0" w:color="auto"/>
            <w:bottom w:val="none" w:sz="0" w:space="0" w:color="auto"/>
            <w:right w:val="none" w:sz="0" w:space="0" w:color="auto"/>
          </w:divBdr>
        </w:div>
        <w:div w:id="813106973">
          <w:marLeft w:val="0"/>
          <w:marRight w:val="0"/>
          <w:marTop w:val="0"/>
          <w:marBottom w:val="0"/>
          <w:divBdr>
            <w:top w:val="none" w:sz="0" w:space="0" w:color="auto"/>
            <w:left w:val="none" w:sz="0" w:space="0" w:color="auto"/>
            <w:bottom w:val="none" w:sz="0" w:space="0" w:color="auto"/>
            <w:right w:val="none" w:sz="0" w:space="0" w:color="auto"/>
          </w:divBdr>
          <w:divsChild>
            <w:div w:id="2011522612">
              <w:marLeft w:val="0"/>
              <w:marRight w:val="0"/>
              <w:marTop w:val="0"/>
              <w:marBottom w:val="0"/>
              <w:divBdr>
                <w:top w:val="none" w:sz="0" w:space="0" w:color="auto"/>
                <w:left w:val="none" w:sz="0" w:space="0" w:color="auto"/>
                <w:bottom w:val="none" w:sz="0" w:space="0" w:color="auto"/>
                <w:right w:val="none" w:sz="0" w:space="0" w:color="auto"/>
              </w:divBdr>
            </w:div>
            <w:div w:id="19571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pd20500\Desktop\FURSC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pd20500\Desktop\FURSC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a:t>
            </a:r>
            <a:r>
              <a:rPr lang="en-US" sz="1200" baseline="0"/>
              <a:t> specific</a:t>
            </a:r>
            <a:r>
              <a:rPr lang="en-US" sz="1200"/>
              <a:t> Adh activity</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70C0"/>
            </a:solidFill>
            <a:ln>
              <a:noFill/>
            </a:ln>
            <a:effectLst/>
          </c:spPr>
          <c:invertIfNegative val="0"/>
          <c:errBars>
            <c:errBarType val="both"/>
            <c:errValType val="cust"/>
            <c:noEndCap val="0"/>
            <c:plus>
              <c:numLit>
                <c:formatCode>General</c:formatCode>
                <c:ptCount val="3"/>
                <c:pt idx="0">
                  <c:v>1.31068E-4</c:v>
                </c:pt>
                <c:pt idx="1">
                  <c:v>9.4582599999999998E-4</c:v>
                </c:pt>
                <c:pt idx="2">
                  <c:v>2.6163E-4</c:v>
                </c:pt>
              </c:numLit>
            </c:plus>
            <c:minus>
              <c:numLit>
                <c:formatCode>General</c:formatCode>
                <c:ptCount val="3"/>
                <c:pt idx="0">
                  <c:v>1.31068E-4</c:v>
                </c:pt>
                <c:pt idx="1">
                  <c:v>9.4582599999999998E-4</c:v>
                </c:pt>
                <c:pt idx="2">
                  <c:v>2.6163E-4</c:v>
                </c:pt>
              </c:numLit>
            </c:minus>
            <c:spPr>
              <a:noFill/>
              <a:ln w="9525" cap="flat" cmpd="sng" algn="ctr">
                <a:solidFill>
                  <a:schemeClr val="tx1">
                    <a:lumMod val="65000"/>
                    <a:lumOff val="35000"/>
                  </a:schemeClr>
                </a:solidFill>
                <a:round/>
              </a:ln>
              <a:effectLst/>
            </c:spPr>
          </c:errBars>
          <c:cat>
            <c:strRef>
              <c:f>Sheet1!$B$126:$D$126</c:f>
              <c:strCache>
                <c:ptCount val="3"/>
                <c:pt idx="0">
                  <c:v>wild-type</c:v>
                </c:pt>
                <c:pt idx="1">
                  <c:v>n1</c:v>
                </c:pt>
                <c:pt idx="2">
                  <c:v>n4</c:v>
                </c:pt>
              </c:strCache>
            </c:strRef>
          </c:cat>
          <c:val>
            <c:numRef>
              <c:f>Sheet1!$B$129:$D$129</c:f>
              <c:numCache>
                <c:formatCode>General</c:formatCode>
                <c:ptCount val="3"/>
                <c:pt idx="0">
                  <c:v>5.4420500000000004E-3</c:v>
                </c:pt>
                <c:pt idx="1">
                  <c:v>5.2314000000000006E-3</c:v>
                </c:pt>
                <c:pt idx="2">
                  <c:v>6.6339999999999997E-4</c:v>
                </c:pt>
              </c:numCache>
            </c:numRef>
          </c:val>
          <c:extLst>
            <c:ext xmlns:c16="http://schemas.microsoft.com/office/drawing/2014/chart" uri="{C3380CC4-5D6E-409C-BE32-E72D297353CC}">
              <c16:uniqueId val="{00000000-D3A8-2C40-A44A-CF9388E287EF}"/>
            </c:ext>
          </c:extLst>
        </c:ser>
        <c:dLbls>
          <c:showLegendKey val="0"/>
          <c:showVal val="0"/>
          <c:showCatName val="0"/>
          <c:showSerName val="0"/>
          <c:showPercent val="0"/>
          <c:showBubbleSize val="0"/>
        </c:dLbls>
        <c:gapWidth val="219"/>
        <c:overlap val="-27"/>
        <c:axId val="204232511"/>
        <c:axId val="204222607"/>
      </c:barChart>
      <c:catAx>
        <c:axId val="2042325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Types of alleles</a:t>
                </a: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04222607"/>
        <c:crosses val="autoZero"/>
        <c:auto val="1"/>
        <c:lblAlgn val="ctr"/>
        <c:lblOffset val="100"/>
        <c:noMultiLvlLbl val="0"/>
      </c:catAx>
      <c:valAx>
        <c:axId val="2042226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Average activity (IU.ml/microgram)</a:t>
                </a:r>
              </a:p>
            </c:rich>
          </c:tx>
          <c:layout>
            <c:manualLayout>
              <c:xMode val="edge"/>
              <c:yMode val="edge"/>
              <c:x val="1.2488520947342815E-2"/>
              <c:y val="8.2823141143633289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04232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Amount of flies being knocked down over time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820119963782478E-2"/>
          <c:y val="0.10886189833558255"/>
          <c:w val="0.83322182205154804"/>
          <c:h val="0.73412299227245759"/>
        </c:manualLayout>
      </c:layout>
      <c:lineChart>
        <c:grouping val="standard"/>
        <c:varyColors val="0"/>
        <c:ser>
          <c:idx val="0"/>
          <c:order val="0"/>
          <c:tx>
            <c:strRef>
              <c:f>Sheet1!$B$146</c:f>
              <c:strCache>
                <c:ptCount val="1"/>
                <c:pt idx="0">
                  <c:v>wt</c:v>
                </c:pt>
              </c:strCache>
            </c:strRef>
          </c:tx>
          <c:spPr>
            <a:ln w="28575" cap="rnd">
              <a:solidFill>
                <a:srgbClr val="00B0F0"/>
              </a:solidFill>
              <a:round/>
            </a:ln>
            <a:effectLst/>
          </c:spPr>
          <c:marker>
            <c:symbol val="none"/>
          </c:marker>
          <c:cat>
            <c:numRef>
              <c:f>Sheet1!$A$147:$A$160</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Sheet1!$B$147:$B$160</c:f>
              <c:numCache>
                <c:formatCode>General</c:formatCode>
                <c:ptCount val="14"/>
                <c:pt idx="0">
                  <c:v>0</c:v>
                </c:pt>
                <c:pt idx="1">
                  <c:v>0</c:v>
                </c:pt>
                <c:pt idx="2">
                  <c:v>0</c:v>
                </c:pt>
                <c:pt idx="3">
                  <c:v>0</c:v>
                </c:pt>
                <c:pt idx="4">
                  <c:v>0</c:v>
                </c:pt>
                <c:pt idx="5">
                  <c:v>0</c:v>
                </c:pt>
                <c:pt idx="6">
                  <c:v>2</c:v>
                </c:pt>
                <c:pt idx="7">
                  <c:v>2</c:v>
                </c:pt>
                <c:pt idx="8">
                  <c:v>7</c:v>
                </c:pt>
                <c:pt idx="9">
                  <c:v>8</c:v>
                </c:pt>
                <c:pt idx="10">
                  <c:v>10</c:v>
                </c:pt>
                <c:pt idx="11">
                  <c:v>15</c:v>
                </c:pt>
                <c:pt idx="12">
                  <c:v>15</c:v>
                </c:pt>
                <c:pt idx="13">
                  <c:v>15</c:v>
                </c:pt>
              </c:numCache>
            </c:numRef>
          </c:val>
          <c:smooth val="0"/>
          <c:extLst>
            <c:ext xmlns:c16="http://schemas.microsoft.com/office/drawing/2014/chart" uri="{C3380CC4-5D6E-409C-BE32-E72D297353CC}">
              <c16:uniqueId val="{00000000-FAC6-0244-82CB-6A03BC3E28CE}"/>
            </c:ext>
          </c:extLst>
        </c:ser>
        <c:ser>
          <c:idx val="1"/>
          <c:order val="1"/>
          <c:tx>
            <c:strRef>
              <c:f>Sheet1!$C$146</c:f>
              <c:strCache>
                <c:ptCount val="1"/>
                <c:pt idx="0">
                  <c:v>n1</c:v>
                </c:pt>
              </c:strCache>
            </c:strRef>
          </c:tx>
          <c:spPr>
            <a:ln w="28575" cap="rnd">
              <a:solidFill>
                <a:srgbClr val="92D050"/>
              </a:solidFill>
              <a:round/>
            </a:ln>
            <a:effectLst/>
          </c:spPr>
          <c:marker>
            <c:symbol val="none"/>
          </c:marker>
          <c:cat>
            <c:numRef>
              <c:f>Sheet1!$A$147:$A$160</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Sheet1!$C$147:$C$160</c:f>
              <c:numCache>
                <c:formatCode>General</c:formatCode>
                <c:ptCount val="14"/>
                <c:pt idx="0">
                  <c:v>0</c:v>
                </c:pt>
                <c:pt idx="1">
                  <c:v>0</c:v>
                </c:pt>
                <c:pt idx="2">
                  <c:v>0</c:v>
                </c:pt>
                <c:pt idx="3">
                  <c:v>0</c:v>
                </c:pt>
                <c:pt idx="4">
                  <c:v>0</c:v>
                </c:pt>
                <c:pt idx="5">
                  <c:v>0</c:v>
                </c:pt>
                <c:pt idx="6">
                  <c:v>3</c:v>
                </c:pt>
                <c:pt idx="7">
                  <c:v>4</c:v>
                </c:pt>
                <c:pt idx="8">
                  <c:v>7</c:v>
                </c:pt>
                <c:pt idx="9">
                  <c:v>7</c:v>
                </c:pt>
                <c:pt idx="10">
                  <c:v>11</c:v>
                </c:pt>
                <c:pt idx="11">
                  <c:v>13</c:v>
                </c:pt>
                <c:pt idx="12">
                  <c:v>14</c:v>
                </c:pt>
                <c:pt idx="13">
                  <c:v>15</c:v>
                </c:pt>
              </c:numCache>
            </c:numRef>
          </c:val>
          <c:smooth val="0"/>
          <c:extLst>
            <c:ext xmlns:c16="http://schemas.microsoft.com/office/drawing/2014/chart" uri="{C3380CC4-5D6E-409C-BE32-E72D297353CC}">
              <c16:uniqueId val="{00000001-FAC6-0244-82CB-6A03BC3E28CE}"/>
            </c:ext>
          </c:extLst>
        </c:ser>
        <c:ser>
          <c:idx val="2"/>
          <c:order val="2"/>
          <c:tx>
            <c:strRef>
              <c:f>Sheet1!$D$146</c:f>
              <c:strCache>
                <c:ptCount val="1"/>
                <c:pt idx="0">
                  <c:v>n4</c:v>
                </c:pt>
              </c:strCache>
            </c:strRef>
          </c:tx>
          <c:spPr>
            <a:ln w="28575" cap="rnd">
              <a:solidFill>
                <a:srgbClr val="FF0000"/>
              </a:solidFill>
              <a:round/>
            </a:ln>
            <a:effectLst/>
          </c:spPr>
          <c:marker>
            <c:symbol val="none"/>
          </c:marker>
          <c:cat>
            <c:numRef>
              <c:f>Sheet1!$A$147:$A$160</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cat>
          <c:val>
            <c:numRef>
              <c:f>Sheet1!$D$147:$D$160</c:f>
              <c:numCache>
                <c:formatCode>General</c:formatCode>
                <c:ptCount val="14"/>
                <c:pt idx="0">
                  <c:v>0</c:v>
                </c:pt>
                <c:pt idx="1">
                  <c:v>0</c:v>
                </c:pt>
                <c:pt idx="2">
                  <c:v>0</c:v>
                </c:pt>
                <c:pt idx="3">
                  <c:v>0</c:v>
                </c:pt>
                <c:pt idx="4">
                  <c:v>0</c:v>
                </c:pt>
                <c:pt idx="5">
                  <c:v>0</c:v>
                </c:pt>
                <c:pt idx="6">
                  <c:v>5</c:v>
                </c:pt>
                <c:pt idx="7">
                  <c:v>7</c:v>
                </c:pt>
                <c:pt idx="8">
                  <c:v>12</c:v>
                </c:pt>
                <c:pt idx="9">
                  <c:v>14</c:v>
                </c:pt>
                <c:pt idx="10">
                  <c:v>16</c:v>
                </c:pt>
                <c:pt idx="11">
                  <c:v>16</c:v>
                </c:pt>
                <c:pt idx="12">
                  <c:v>16</c:v>
                </c:pt>
                <c:pt idx="13">
                  <c:v>16</c:v>
                </c:pt>
              </c:numCache>
            </c:numRef>
          </c:val>
          <c:smooth val="0"/>
          <c:extLst>
            <c:ext xmlns:c16="http://schemas.microsoft.com/office/drawing/2014/chart" uri="{C3380CC4-5D6E-409C-BE32-E72D297353CC}">
              <c16:uniqueId val="{00000002-FAC6-0244-82CB-6A03BC3E28CE}"/>
            </c:ext>
          </c:extLst>
        </c:ser>
        <c:dLbls>
          <c:showLegendKey val="0"/>
          <c:showVal val="0"/>
          <c:showCatName val="0"/>
          <c:showSerName val="0"/>
          <c:showPercent val="0"/>
          <c:showBubbleSize val="0"/>
        </c:dLbls>
        <c:smooth val="0"/>
        <c:axId val="1817046127"/>
        <c:axId val="1817046927"/>
      </c:lineChart>
      <c:catAx>
        <c:axId val="181704612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(minutes)</a:t>
                </a:r>
              </a:p>
            </c:rich>
          </c:tx>
          <c:layout>
            <c:manualLayout>
              <c:xMode val="edge"/>
              <c:yMode val="edge"/>
              <c:x val="0.45063223383526385"/>
              <c:y val="0.934907011355659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17046927"/>
        <c:crosses val="autoZero"/>
        <c:auto val="1"/>
        <c:lblAlgn val="ctr"/>
        <c:lblOffset val="100"/>
        <c:noMultiLvlLbl val="0"/>
      </c:catAx>
      <c:valAx>
        <c:axId val="1817046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t>
                </a:r>
                <a:r>
                  <a:rPr lang="en-US" sz="1200" baseline="0"/>
                  <a:t> flies being knocked down</a:t>
                </a:r>
                <a:endParaRPr lang="en-US" sz="1200"/>
              </a:p>
            </c:rich>
          </c:tx>
          <c:layout>
            <c:manualLayout>
              <c:xMode val="edge"/>
              <c:yMode val="edge"/>
              <c:x val="8.5077034752084938E-4"/>
              <c:y val="0.1611130175767800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17046127"/>
        <c:crosses val="autoZero"/>
        <c:crossBetween val="between"/>
      </c:valAx>
      <c:spPr>
        <a:noFill/>
        <a:ln>
          <a:noFill/>
        </a:ln>
        <a:effectLst/>
      </c:spPr>
    </c:plotArea>
    <c:legend>
      <c:legendPos val="b"/>
      <c:layout>
        <c:manualLayout>
          <c:xMode val="edge"/>
          <c:yMode val="edge"/>
          <c:x val="0.10158715737585369"/>
          <c:y val="0.112330207354707"/>
          <c:w val="0.35805562467814439"/>
          <c:h val="7.53070607779171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Dinh</dc:creator>
  <cp:keywords/>
  <dc:description/>
  <cp:lastModifiedBy>Renee M Kreger</cp:lastModifiedBy>
  <cp:revision>2</cp:revision>
  <dcterms:created xsi:type="dcterms:W3CDTF">2019-08-26T13:34:00Z</dcterms:created>
  <dcterms:modified xsi:type="dcterms:W3CDTF">2019-08-26T13:34:00Z</dcterms:modified>
</cp:coreProperties>
</file>