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B6" w:rsidRDefault="00F423B6" w:rsidP="00F423B6">
      <w:pPr>
        <w:tabs>
          <w:tab w:val="center" w:pos="5040"/>
        </w:tabs>
        <w:rPr>
          <w:rFonts w:ascii="Arial" w:hAnsi="Arial" w:cs="Arial"/>
          <w:b/>
          <w:bCs/>
          <w:i/>
          <w:iCs/>
          <w:sz w:val="72"/>
          <w:szCs w:val="72"/>
        </w:rPr>
      </w:pPr>
      <w:r>
        <w:rPr>
          <w:rFonts w:ascii="Arial" w:hAnsi="Arial" w:cs="Arial"/>
          <w:b/>
          <w:bCs/>
          <w:i/>
          <w:iCs/>
          <w:sz w:val="72"/>
          <w:szCs w:val="72"/>
        </w:rPr>
        <w:tab/>
        <w:t>THE DEANERY</w:t>
      </w:r>
    </w:p>
    <w:p w:rsidR="00F423B6" w:rsidRDefault="00F423B6" w:rsidP="00F423B6">
      <w:pPr>
        <w:rPr>
          <w:b/>
          <w:bCs/>
          <w:sz w:val="24"/>
        </w:rPr>
      </w:pPr>
    </w:p>
    <w:p w:rsidR="00F423B6" w:rsidRDefault="00F423B6" w:rsidP="00F423B6">
      <w:pPr>
        <w:rPr>
          <w:b/>
          <w:bCs/>
          <w:sz w:val="24"/>
        </w:rPr>
      </w:pPr>
    </w:p>
    <w:p w:rsidR="00F423B6" w:rsidRPr="00021239" w:rsidRDefault="00F423B6" w:rsidP="00F423B6">
      <w:pPr>
        <w:rPr>
          <w:rFonts w:ascii="Times New Roman" w:hAnsi="Times New Roman"/>
          <w:b/>
          <w:bCs/>
          <w:sz w:val="24"/>
        </w:rPr>
      </w:pPr>
      <w:smartTag w:uri="urn:schemas-microsoft-com:office:smarttags" w:element="place">
        <w:r w:rsidRPr="00021239">
          <w:rPr>
            <w:rFonts w:ascii="Times New Roman" w:hAnsi="Times New Roman"/>
            <w:b/>
            <w:bCs/>
            <w:sz w:val="24"/>
          </w:rPr>
          <w:t>ALBION</w:t>
        </w:r>
      </w:smartTag>
      <w:r w:rsidRPr="00021239">
        <w:rPr>
          <w:rFonts w:ascii="Times New Roman" w:hAnsi="Times New Roman"/>
          <w:b/>
          <w:bCs/>
          <w:sz w:val="24"/>
        </w:rPr>
        <w:t xml:space="preserve"> COLLEGE</w:t>
      </w:r>
      <w:r w:rsidRPr="00021239">
        <w:rPr>
          <w:rFonts w:ascii="Times New Roman" w:hAnsi="Times New Roman"/>
          <w:b/>
          <w:bCs/>
          <w:sz w:val="24"/>
        </w:rPr>
        <w:tab/>
      </w:r>
      <w:r w:rsidRPr="00021239">
        <w:rPr>
          <w:rFonts w:ascii="Times New Roman" w:hAnsi="Times New Roman"/>
          <w:b/>
          <w:bCs/>
          <w:sz w:val="24"/>
        </w:rPr>
        <w:tab/>
      </w:r>
      <w:r w:rsidRPr="00021239">
        <w:rPr>
          <w:rFonts w:ascii="Times New Roman" w:hAnsi="Times New Roman"/>
          <w:b/>
          <w:bCs/>
          <w:sz w:val="24"/>
        </w:rPr>
        <w:tab/>
      </w:r>
      <w:r w:rsidRPr="00021239">
        <w:rPr>
          <w:rFonts w:ascii="Times New Roman" w:hAnsi="Times New Roman"/>
          <w:b/>
          <w:bCs/>
          <w:sz w:val="24"/>
        </w:rPr>
        <w:tab/>
      </w:r>
      <w:r w:rsidRPr="00021239">
        <w:rPr>
          <w:rFonts w:ascii="Times New Roman" w:hAnsi="Times New Roman"/>
          <w:b/>
          <w:bCs/>
          <w:sz w:val="24"/>
        </w:rPr>
        <w:tab/>
      </w:r>
      <w:r w:rsidRPr="00021239">
        <w:rPr>
          <w:rFonts w:ascii="Times New Roman" w:hAnsi="Times New Roman"/>
          <w:b/>
          <w:bCs/>
          <w:sz w:val="24"/>
        </w:rPr>
        <w:tab/>
      </w:r>
      <w:r w:rsidRPr="00021239">
        <w:rPr>
          <w:rFonts w:ascii="Times New Roman" w:hAnsi="Times New Roman"/>
          <w:b/>
          <w:bCs/>
          <w:sz w:val="24"/>
        </w:rPr>
        <w:tab/>
        <w:t>VOLUME 3</w:t>
      </w:r>
      <w:r>
        <w:rPr>
          <w:rFonts w:ascii="Times New Roman" w:hAnsi="Times New Roman"/>
          <w:b/>
          <w:bCs/>
          <w:sz w:val="24"/>
        </w:rPr>
        <w:t>4,</w:t>
      </w:r>
      <w:r w:rsidRPr="00021239">
        <w:rPr>
          <w:rFonts w:ascii="Times New Roman" w:hAnsi="Times New Roman"/>
          <w:b/>
          <w:bCs/>
          <w:sz w:val="24"/>
        </w:rPr>
        <w:t xml:space="preserve"> NUMBER </w:t>
      </w:r>
      <w:r>
        <w:rPr>
          <w:rFonts w:ascii="Times New Roman" w:hAnsi="Times New Roman"/>
          <w:b/>
          <w:bCs/>
          <w:sz w:val="24"/>
        </w:rPr>
        <w:t>2</w:t>
      </w:r>
    </w:p>
    <w:p w:rsidR="00F423B6" w:rsidRPr="00021239" w:rsidRDefault="00F423B6" w:rsidP="00F423B6">
      <w:pPr>
        <w:rPr>
          <w:rFonts w:ascii="Times New Roman" w:hAnsi="Times New Roman"/>
          <w:sz w:val="24"/>
        </w:rPr>
      </w:pPr>
      <w:r w:rsidRPr="00021239">
        <w:rPr>
          <w:rFonts w:ascii="Times New Roman" w:hAnsi="Times New Roman"/>
          <w:b/>
          <w:bCs/>
          <w:sz w:val="24"/>
        </w:rPr>
        <w:t>ACADEMIC NEWSLETTER</w:t>
      </w:r>
      <w:r w:rsidRPr="00021239">
        <w:rPr>
          <w:rFonts w:ascii="Times New Roman" w:hAnsi="Times New Roman"/>
          <w:b/>
          <w:bCs/>
          <w:sz w:val="24"/>
        </w:rPr>
        <w:tab/>
      </w:r>
      <w:r w:rsidRPr="00021239">
        <w:rPr>
          <w:rFonts w:ascii="Times New Roman" w:hAnsi="Times New Roman"/>
          <w:b/>
          <w:bCs/>
          <w:sz w:val="24"/>
        </w:rPr>
        <w:tab/>
      </w:r>
      <w:r w:rsidRPr="00021239">
        <w:rPr>
          <w:rFonts w:ascii="Times New Roman" w:hAnsi="Times New Roman"/>
          <w:b/>
          <w:bCs/>
          <w:sz w:val="24"/>
        </w:rPr>
        <w:tab/>
      </w:r>
      <w:r w:rsidRPr="00021239">
        <w:rPr>
          <w:rFonts w:ascii="Times New Roman" w:hAnsi="Times New Roman"/>
          <w:b/>
          <w:bCs/>
          <w:sz w:val="24"/>
        </w:rPr>
        <w:tab/>
      </w:r>
      <w:r w:rsidRPr="00021239">
        <w:rPr>
          <w:rFonts w:ascii="Times New Roman" w:hAnsi="Times New Roman"/>
          <w:b/>
          <w:bCs/>
          <w:sz w:val="24"/>
        </w:rPr>
        <w:tab/>
      </w:r>
      <w:r w:rsidRPr="00021239">
        <w:rPr>
          <w:rFonts w:ascii="Times New Roman" w:hAnsi="Times New Roman"/>
          <w:b/>
          <w:bCs/>
          <w:sz w:val="24"/>
        </w:rPr>
        <w:tab/>
      </w:r>
      <w:r>
        <w:rPr>
          <w:rFonts w:ascii="Times New Roman" w:hAnsi="Times New Roman"/>
          <w:b/>
          <w:bCs/>
          <w:sz w:val="24"/>
        </w:rPr>
        <w:t>OCTOBER</w:t>
      </w:r>
      <w:r w:rsidRPr="00021239">
        <w:rPr>
          <w:rFonts w:ascii="Times New Roman" w:hAnsi="Times New Roman"/>
          <w:b/>
          <w:bCs/>
          <w:sz w:val="24"/>
        </w:rPr>
        <w:t xml:space="preserve"> </w:t>
      </w:r>
      <w:r>
        <w:rPr>
          <w:rFonts w:ascii="Times New Roman" w:hAnsi="Times New Roman"/>
          <w:b/>
          <w:bCs/>
          <w:sz w:val="24"/>
        </w:rPr>
        <w:t>26</w:t>
      </w:r>
      <w:r w:rsidRPr="00021239">
        <w:rPr>
          <w:rFonts w:ascii="Times New Roman" w:hAnsi="Times New Roman"/>
          <w:b/>
          <w:bCs/>
          <w:sz w:val="24"/>
        </w:rPr>
        <w:t>, 200</w:t>
      </w:r>
      <w:r>
        <w:rPr>
          <w:rFonts w:ascii="Times New Roman" w:hAnsi="Times New Roman"/>
          <w:b/>
          <w:bCs/>
          <w:sz w:val="24"/>
        </w:rPr>
        <w:t>5</w:t>
      </w:r>
    </w:p>
    <w:p w:rsidR="00F423B6" w:rsidRPr="00021239" w:rsidRDefault="00F423B6" w:rsidP="00F423B6">
      <w:pPr>
        <w:rPr>
          <w:rFonts w:ascii="Times New Roman" w:hAnsi="Times New Roman"/>
          <w:sz w:val="24"/>
        </w:rPr>
      </w:pPr>
    </w:p>
    <w:p w:rsidR="00F423B6" w:rsidRPr="00021239" w:rsidRDefault="00F423B6" w:rsidP="00F423B6">
      <w:pPr>
        <w:rPr>
          <w:rFonts w:ascii="Times New Roman" w:hAnsi="Times New Roman"/>
          <w:sz w:val="24"/>
        </w:rPr>
      </w:pPr>
    </w:p>
    <w:p w:rsidR="00F423B6" w:rsidRPr="00021239" w:rsidRDefault="00F423B6" w:rsidP="00F423B6">
      <w:pPr>
        <w:rPr>
          <w:rFonts w:ascii="Times New Roman" w:hAnsi="Times New Roman"/>
          <w:sz w:val="24"/>
        </w:rPr>
      </w:pPr>
      <w:r w:rsidRPr="00021239">
        <w:rPr>
          <w:rFonts w:ascii="Times New Roman" w:hAnsi="Times New Roman"/>
          <w:sz w:val="24"/>
        </w:rPr>
        <w:t xml:space="preserve">ANNOUNCEMENTS FOR THE NEXT </w:t>
      </w:r>
      <w:r w:rsidRPr="00021239">
        <w:rPr>
          <w:rFonts w:ascii="Times New Roman" w:hAnsi="Times New Roman"/>
          <w:sz w:val="24"/>
          <w:u w:val="single"/>
        </w:rPr>
        <w:t>DEANERY</w:t>
      </w:r>
      <w:r w:rsidRPr="00021239">
        <w:rPr>
          <w:rFonts w:ascii="Times New Roman" w:hAnsi="Times New Roman"/>
          <w:sz w:val="24"/>
        </w:rPr>
        <w:t xml:space="preserve"> ARE DUE </w:t>
      </w:r>
      <w:r>
        <w:rPr>
          <w:rFonts w:ascii="Times New Roman" w:hAnsi="Times New Roman"/>
          <w:sz w:val="24"/>
          <w:u w:val="single"/>
        </w:rPr>
        <w:t>NOVEM</w:t>
      </w:r>
      <w:r w:rsidRPr="00021239">
        <w:rPr>
          <w:rFonts w:ascii="Times New Roman" w:hAnsi="Times New Roman"/>
          <w:sz w:val="24"/>
          <w:u w:val="single"/>
        </w:rPr>
        <w:t xml:space="preserve">BER </w:t>
      </w:r>
      <w:r>
        <w:rPr>
          <w:rFonts w:ascii="Times New Roman" w:hAnsi="Times New Roman"/>
          <w:sz w:val="24"/>
          <w:u w:val="single"/>
        </w:rPr>
        <w:t>11</w:t>
      </w:r>
      <w:r w:rsidRPr="00021239">
        <w:rPr>
          <w:rFonts w:ascii="Times New Roman" w:hAnsi="Times New Roman"/>
          <w:sz w:val="24"/>
          <w:u w:val="single"/>
        </w:rPr>
        <w:t>, 200</w:t>
      </w:r>
      <w:r>
        <w:rPr>
          <w:rFonts w:ascii="Times New Roman" w:hAnsi="Times New Roman"/>
          <w:sz w:val="24"/>
          <w:u w:val="single"/>
        </w:rPr>
        <w:t>5</w:t>
      </w:r>
      <w:r w:rsidRPr="00021239">
        <w:rPr>
          <w:rFonts w:ascii="Times New Roman" w:hAnsi="Times New Roman"/>
          <w:sz w:val="24"/>
        </w:rPr>
        <w:t>.</w:t>
      </w:r>
    </w:p>
    <w:p w:rsidR="00F423B6" w:rsidRPr="00021239" w:rsidRDefault="00F423B6" w:rsidP="00F423B6">
      <w:pPr>
        <w:rPr>
          <w:rFonts w:ascii="Times New Roman" w:hAnsi="Times New Roman"/>
          <w:sz w:val="24"/>
        </w:rPr>
      </w:pPr>
    </w:p>
    <w:p w:rsidR="00F423B6" w:rsidRPr="00195B0F" w:rsidRDefault="00F423B6" w:rsidP="00F423B6">
      <w:pPr>
        <w:pStyle w:val="Level1"/>
        <w:tabs>
          <w:tab w:val="left" w:pos="-1440"/>
          <w:tab w:val="num" w:pos="720"/>
        </w:tabs>
        <w:rPr>
          <w:rFonts w:ascii="Times New Roman" w:hAnsi="Times New Roman"/>
          <w:b/>
          <w:sz w:val="24"/>
        </w:rPr>
      </w:pPr>
      <w:r w:rsidRPr="00195B0F">
        <w:rPr>
          <w:rFonts w:ascii="Times New Roman" w:hAnsi="Times New Roman"/>
          <w:b/>
          <w:sz w:val="24"/>
        </w:rPr>
        <w:t>COMMITTEE ANNOUNCEMENTS</w:t>
      </w:r>
    </w:p>
    <w:p w:rsidR="00F423B6" w:rsidRDefault="00F423B6" w:rsidP="00F423B6">
      <w:pPr>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u w:val="single"/>
        </w:rPr>
        <w:t>From Curriculum &amp; Resources Committee:</w:t>
      </w:r>
    </w:p>
    <w:p w:rsidR="00F423B6" w:rsidRDefault="00F423B6" w:rsidP="00F423B6">
      <w:pPr>
        <w:rPr>
          <w:rFonts w:ascii="Times New Roman" w:hAnsi="Times New Roman"/>
          <w:sz w:val="24"/>
        </w:rPr>
      </w:pPr>
    </w:p>
    <w:p w:rsidR="00F423B6" w:rsidRPr="00620FB2" w:rsidRDefault="00F423B6" w:rsidP="00F423B6">
      <w:pPr>
        <w:rPr>
          <w:rFonts w:ascii="Times New Roman" w:hAnsi="Times New Roman"/>
          <w:sz w:val="24"/>
        </w:rPr>
      </w:pPr>
      <w:r w:rsidRPr="00620FB2">
        <w:rPr>
          <w:rFonts w:ascii="Times New Roman" w:hAnsi="Times New Roman"/>
          <w:sz w:val="24"/>
        </w:rPr>
        <w:t>C</w:t>
      </w:r>
      <w:r>
        <w:rPr>
          <w:rFonts w:ascii="Times New Roman" w:hAnsi="Times New Roman"/>
          <w:sz w:val="24"/>
        </w:rPr>
        <w:t>&amp;</w:t>
      </w:r>
      <w:r w:rsidRPr="00620FB2">
        <w:rPr>
          <w:rFonts w:ascii="Times New Roman" w:hAnsi="Times New Roman"/>
          <w:sz w:val="24"/>
        </w:rPr>
        <w:t>RC supports the request by ‘Dimeji Togunde</w:t>
      </w:r>
      <w:r>
        <w:rPr>
          <w:rFonts w:ascii="Times New Roman" w:hAnsi="Times New Roman"/>
          <w:sz w:val="24"/>
        </w:rPr>
        <w:t>,</w:t>
      </w:r>
      <w:r w:rsidRPr="00620FB2">
        <w:rPr>
          <w:rFonts w:ascii="Times New Roman" w:hAnsi="Times New Roman"/>
          <w:sz w:val="24"/>
        </w:rPr>
        <w:t xml:space="preserve"> Chair, Anthropology</w:t>
      </w:r>
      <w:r>
        <w:rPr>
          <w:rFonts w:ascii="Times New Roman" w:hAnsi="Times New Roman"/>
          <w:sz w:val="24"/>
        </w:rPr>
        <w:t>/</w:t>
      </w:r>
      <w:r w:rsidRPr="00620FB2">
        <w:rPr>
          <w:rFonts w:ascii="Times New Roman" w:hAnsi="Times New Roman"/>
          <w:sz w:val="24"/>
        </w:rPr>
        <w:t>Sociology to change the description and requirements of the combined Anthropology</w:t>
      </w:r>
      <w:r>
        <w:rPr>
          <w:rFonts w:ascii="Times New Roman" w:hAnsi="Times New Roman"/>
          <w:sz w:val="24"/>
        </w:rPr>
        <w:t>/</w:t>
      </w:r>
      <w:r w:rsidRPr="00620FB2">
        <w:rPr>
          <w:rFonts w:ascii="Times New Roman" w:hAnsi="Times New Roman"/>
          <w:sz w:val="24"/>
        </w:rPr>
        <w:t xml:space="preserve">Sociology major. </w:t>
      </w:r>
    </w:p>
    <w:p w:rsidR="00F423B6" w:rsidRPr="00620FB2" w:rsidRDefault="00F423B6" w:rsidP="00F423B6">
      <w:pPr>
        <w:rPr>
          <w:rFonts w:ascii="Times New Roman" w:hAnsi="Times New Roman"/>
          <w:sz w:val="24"/>
        </w:rPr>
      </w:pPr>
    </w:p>
    <w:p w:rsidR="00F423B6" w:rsidRPr="00485973" w:rsidRDefault="00F423B6" w:rsidP="00F423B6">
      <w:pPr>
        <w:tabs>
          <w:tab w:val="left" w:pos="0"/>
        </w:tabs>
        <w:suppressAutoHyphens/>
        <w:spacing w:line="240" w:lineRule="atLeast"/>
        <w:rPr>
          <w:rFonts w:ascii="Times New Roman" w:hAnsi="Times New Roman"/>
          <w:sz w:val="24"/>
        </w:rPr>
      </w:pPr>
      <w:r w:rsidRPr="00485973">
        <w:rPr>
          <w:rFonts w:ascii="Times New Roman" w:hAnsi="Times New Roman"/>
          <w:b/>
          <w:sz w:val="24"/>
        </w:rPr>
        <w:t>Current requirement:</w:t>
      </w:r>
      <w:r w:rsidRPr="00485973">
        <w:rPr>
          <w:rFonts w:ascii="Times New Roman" w:hAnsi="Times New Roman"/>
          <w:sz w:val="24"/>
        </w:rPr>
        <w:t xml:space="preserve"> Students to “consult a faculty and construct a plan of eight courses which must </w:t>
      </w:r>
      <w:r>
        <w:rPr>
          <w:rFonts w:ascii="Times New Roman" w:hAnsi="Times New Roman"/>
          <w:sz w:val="24"/>
        </w:rPr>
        <w:t>include either A/S 212 or 343 (see page 126 of the catalogue).</w:t>
      </w:r>
    </w:p>
    <w:p w:rsidR="00F423B6" w:rsidRPr="00485973" w:rsidRDefault="00F423B6" w:rsidP="00F423B6">
      <w:pPr>
        <w:tabs>
          <w:tab w:val="left" w:pos="0"/>
        </w:tabs>
        <w:suppressAutoHyphens/>
        <w:spacing w:line="240" w:lineRule="atLeast"/>
        <w:rPr>
          <w:rFonts w:ascii="Times New Roman" w:hAnsi="Times New Roman"/>
          <w:sz w:val="24"/>
        </w:rPr>
      </w:pPr>
    </w:p>
    <w:p w:rsidR="00F423B6" w:rsidRPr="00485973" w:rsidRDefault="00F423B6" w:rsidP="00F423B6">
      <w:pPr>
        <w:tabs>
          <w:tab w:val="left" w:pos="0"/>
        </w:tabs>
        <w:suppressAutoHyphens/>
        <w:spacing w:line="240" w:lineRule="atLeast"/>
        <w:rPr>
          <w:rFonts w:ascii="Times New Roman" w:hAnsi="Times New Roman"/>
          <w:sz w:val="24"/>
        </w:rPr>
      </w:pPr>
      <w:r w:rsidRPr="00485973">
        <w:rPr>
          <w:rFonts w:ascii="Times New Roman" w:hAnsi="Times New Roman"/>
          <w:b/>
          <w:sz w:val="24"/>
        </w:rPr>
        <w:t xml:space="preserve">Rationale for Change: </w:t>
      </w:r>
      <w:r w:rsidRPr="00485973">
        <w:rPr>
          <w:rFonts w:ascii="Times New Roman" w:hAnsi="Times New Roman"/>
          <w:sz w:val="24"/>
        </w:rPr>
        <w:t xml:space="preserve">Currently, the requirement for A/S combined major is vague. We had wanted to infuse clarity and coherence but the instability of faculty has precluded us from doing so. </w:t>
      </w:r>
      <w:r>
        <w:rPr>
          <w:rFonts w:ascii="Times New Roman" w:hAnsi="Times New Roman"/>
          <w:sz w:val="24"/>
        </w:rPr>
        <w:t>We</w:t>
      </w:r>
      <w:r w:rsidRPr="00485973">
        <w:rPr>
          <w:rFonts w:ascii="Times New Roman" w:hAnsi="Times New Roman"/>
          <w:sz w:val="24"/>
        </w:rPr>
        <w:t xml:space="preserve"> think it is </w:t>
      </w:r>
      <w:r>
        <w:rPr>
          <w:rFonts w:ascii="Times New Roman" w:hAnsi="Times New Roman"/>
          <w:sz w:val="24"/>
        </w:rPr>
        <w:t xml:space="preserve">now </w:t>
      </w:r>
      <w:r w:rsidRPr="00485973">
        <w:rPr>
          <w:rFonts w:ascii="Times New Roman" w:hAnsi="Times New Roman"/>
          <w:sz w:val="24"/>
        </w:rPr>
        <w:t xml:space="preserve">time to provide </w:t>
      </w:r>
      <w:r>
        <w:rPr>
          <w:rFonts w:ascii="Times New Roman" w:hAnsi="Times New Roman"/>
          <w:sz w:val="24"/>
        </w:rPr>
        <w:t xml:space="preserve">the much needed </w:t>
      </w:r>
      <w:r w:rsidRPr="00485973">
        <w:rPr>
          <w:rFonts w:ascii="Times New Roman" w:hAnsi="Times New Roman"/>
          <w:sz w:val="24"/>
        </w:rPr>
        <w:t xml:space="preserve">guidance and structure for the increasing number of students interested in the combined major. A new structure would also strengthen the "marriage" between the two disciplines which is based on common methodologies, emphases on inequalities, </w:t>
      </w:r>
      <w:r>
        <w:rPr>
          <w:rFonts w:ascii="Times New Roman" w:hAnsi="Times New Roman"/>
          <w:sz w:val="24"/>
        </w:rPr>
        <w:t xml:space="preserve">commitment to international and or global studies, </w:t>
      </w:r>
      <w:r w:rsidRPr="00485973">
        <w:rPr>
          <w:rFonts w:ascii="Times New Roman" w:hAnsi="Times New Roman"/>
          <w:sz w:val="24"/>
        </w:rPr>
        <w:t>and interest in human beings and their relationship with their communities.</w:t>
      </w:r>
    </w:p>
    <w:p w:rsidR="00F423B6" w:rsidRPr="00485973" w:rsidRDefault="00F423B6" w:rsidP="00F423B6">
      <w:pPr>
        <w:tabs>
          <w:tab w:val="left" w:pos="0"/>
        </w:tabs>
        <w:suppressAutoHyphens/>
        <w:spacing w:line="240" w:lineRule="atLeast"/>
        <w:rPr>
          <w:rFonts w:ascii="Times New Roman" w:hAnsi="Times New Roman"/>
          <w:sz w:val="24"/>
        </w:rPr>
      </w:pPr>
    </w:p>
    <w:p w:rsidR="00F423B6" w:rsidRPr="00485973" w:rsidRDefault="00F423B6" w:rsidP="00F423B6">
      <w:pPr>
        <w:tabs>
          <w:tab w:val="left" w:pos="0"/>
        </w:tabs>
        <w:suppressAutoHyphens/>
        <w:spacing w:line="240" w:lineRule="atLeast"/>
        <w:rPr>
          <w:rFonts w:ascii="Times New Roman" w:hAnsi="Times New Roman"/>
          <w:sz w:val="24"/>
        </w:rPr>
      </w:pPr>
      <w:r>
        <w:rPr>
          <w:rFonts w:ascii="Times New Roman" w:hAnsi="Times New Roman"/>
          <w:b/>
          <w:sz w:val="24"/>
        </w:rPr>
        <w:t xml:space="preserve">New requirement beginning 2006/2007 academic year: </w:t>
      </w:r>
      <w:r w:rsidRPr="00485973">
        <w:rPr>
          <w:rFonts w:ascii="Times New Roman" w:hAnsi="Times New Roman"/>
          <w:b/>
          <w:sz w:val="24"/>
        </w:rPr>
        <w:t>8 Units of Coursework</w:t>
      </w:r>
      <w:r w:rsidRPr="00485973">
        <w:rPr>
          <w:rFonts w:ascii="Times New Roman" w:hAnsi="Times New Roman"/>
          <w:sz w:val="24"/>
        </w:rPr>
        <w:t>:</w:t>
      </w:r>
    </w:p>
    <w:p w:rsidR="00F423B6" w:rsidRPr="00485973" w:rsidRDefault="00F423B6" w:rsidP="00F423B6">
      <w:pPr>
        <w:tabs>
          <w:tab w:val="left" w:pos="0"/>
        </w:tabs>
        <w:suppressAutoHyphens/>
        <w:spacing w:line="240" w:lineRule="atLeast"/>
        <w:rPr>
          <w:rFonts w:ascii="Times New Roman" w:hAnsi="Times New Roman"/>
          <w:sz w:val="24"/>
        </w:rPr>
      </w:pPr>
    </w:p>
    <w:p w:rsidR="00F423B6" w:rsidRPr="00485973" w:rsidRDefault="00F423B6" w:rsidP="00F423B6">
      <w:pPr>
        <w:tabs>
          <w:tab w:val="left" w:pos="0"/>
        </w:tabs>
        <w:suppressAutoHyphens/>
        <w:spacing w:line="240" w:lineRule="atLeast"/>
        <w:rPr>
          <w:rFonts w:ascii="Times New Roman" w:hAnsi="Times New Roman"/>
          <w:sz w:val="24"/>
        </w:rPr>
      </w:pPr>
      <w:r w:rsidRPr="00485973">
        <w:rPr>
          <w:rFonts w:ascii="Times New Roman" w:hAnsi="Times New Roman"/>
          <w:b/>
          <w:sz w:val="24"/>
        </w:rPr>
        <w:t>1)</w:t>
      </w:r>
      <w:r w:rsidRPr="00485973">
        <w:rPr>
          <w:rFonts w:ascii="Times New Roman" w:hAnsi="Times New Roman"/>
          <w:sz w:val="24"/>
        </w:rPr>
        <w:t xml:space="preserve"> Two "gateway courses": A/S 101 and A/S 105</w:t>
      </w:r>
    </w:p>
    <w:p w:rsidR="00F423B6" w:rsidRPr="00485973" w:rsidRDefault="00F423B6" w:rsidP="00F423B6">
      <w:pPr>
        <w:tabs>
          <w:tab w:val="left" w:pos="0"/>
        </w:tabs>
        <w:suppressAutoHyphens/>
        <w:spacing w:line="240" w:lineRule="atLeast"/>
        <w:rPr>
          <w:rFonts w:ascii="Times New Roman" w:hAnsi="Times New Roman"/>
          <w:sz w:val="24"/>
        </w:rPr>
      </w:pPr>
    </w:p>
    <w:p w:rsidR="00F423B6" w:rsidRPr="00485973" w:rsidRDefault="00F423B6" w:rsidP="00F423B6">
      <w:pPr>
        <w:tabs>
          <w:tab w:val="left" w:pos="0"/>
        </w:tabs>
        <w:suppressAutoHyphens/>
        <w:spacing w:line="240" w:lineRule="atLeast"/>
        <w:rPr>
          <w:rFonts w:ascii="Times New Roman" w:hAnsi="Times New Roman"/>
          <w:sz w:val="24"/>
        </w:rPr>
      </w:pPr>
      <w:r w:rsidRPr="00485973">
        <w:rPr>
          <w:rFonts w:ascii="Times New Roman" w:hAnsi="Times New Roman"/>
          <w:sz w:val="24"/>
        </w:rPr>
        <w:t>These two courses introduce students to both disciplines</w:t>
      </w:r>
      <w:r>
        <w:rPr>
          <w:rFonts w:ascii="Times New Roman" w:hAnsi="Times New Roman"/>
          <w:sz w:val="24"/>
        </w:rPr>
        <w:t>. T</w:t>
      </w:r>
      <w:r w:rsidRPr="00485973">
        <w:rPr>
          <w:rFonts w:ascii="Times New Roman" w:hAnsi="Times New Roman"/>
          <w:sz w:val="24"/>
        </w:rPr>
        <w:t>heir topics and methodological approaches provide grounding in two modes of inquiry: Modeling &amp; Analysis and History and Culture.</w:t>
      </w:r>
    </w:p>
    <w:p w:rsidR="00F423B6" w:rsidRPr="00485973" w:rsidRDefault="00F423B6" w:rsidP="00F423B6">
      <w:pPr>
        <w:tabs>
          <w:tab w:val="left" w:pos="0"/>
        </w:tabs>
        <w:suppressAutoHyphens/>
        <w:spacing w:line="240" w:lineRule="atLeast"/>
        <w:rPr>
          <w:rFonts w:ascii="Times New Roman" w:hAnsi="Times New Roman"/>
          <w:sz w:val="24"/>
        </w:rPr>
      </w:pPr>
    </w:p>
    <w:p w:rsidR="00F423B6" w:rsidRPr="00485973" w:rsidRDefault="00F423B6" w:rsidP="00F423B6">
      <w:pPr>
        <w:tabs>
          <w:tab w:val="left" w:pos="0"/>
        </w:tabs>
        <w:suppressAutoHyphens/>
        <w:spacing w:line="240" w:lineRule="atLeast"/>
        <w:rPr>
          <w:rFonts w:ascii="Times New Roman" w:hAnsi="Times New Roman"/>
          <w:sz w:val="24"/>
        </w:rPr>
      </w:pPr>
      <w:r w:rsidRPr="00485973">
        <w:rPr>
          <w:rFonts w:ascii="Times New Roman" w:hAnsi="Times New Roman"/>
          <w:b/>
          <w:sz w:val="24"/>
        </w:rPr>
        <w:t>2)</w:t>
      </w:r>
      <w:r w:rsidRPr="00485973">
        <w:rPr>
          <w:rFonts w:ascii="Times New Roman" w:hAnsi="Times New Roman"/>
          <w:sz w:val="24"/>
        </w:rPr>
        <w:t xml:space="preserve"> Two theory based courses from both disciplines: A/S 212 and A/S 343</w:t>
      </w:r>
    </w:p>
    <w:p w:rsidR="00F423B6" w:rsidRPr="00485973" w:rsidRDefault="00F423B6" w:rsidP="00F423B6">
      <w:pPr>
        <w:tabs>
          <w:tab w:val="left" w:pos="0"/>
        </w:tabs>
        <w:suppressAutoHyphens/>
        <w:spacing w:line="240" w:lineRule="atLeast"/>
        <w:rPr>
          <w:rFonts w:ascii="Times New Roman" w:hAnsi="Times New Roman"/>
          <w:sz w:val="24"/>
        </w:rPr>
      </w:pPr>
    </w:p>
    <w:p w:rsidR="00F423B6" w:rsidRPr="00485973" w:rsidRDefault="00F423B6" w:rsidP="00F423B6">
      <w:pPr>
        <w:tabs>
          <w:tab w:val="left" w:pos="0"/>
        </w:tabs>
        <w:suppressAutoHyphens/>
        <w:spacing w:line="240" w:lineRule="atLeast"/>
        <w:rPr>
          <w:rFonts w:ascii="Times New Roman" w:hAnsi="Times New Roman"/>
          <w:sz w:val="24"/>
        </w:rPr>
      </w:pPr>
      <w:r w:rsidRPr="00485973">
        <w:rPr>
          <w:rFonts w:ascii="Times New Roman" w:hAnsi="Times New Roman"/>
          <w:b/>
          <w:sz w:val="24"/>
        </w:rPr>
        <w:t>3)</w:t>
      </w:r>
      <w:r w:rsidRPr="00485973">
        <w:rPr>
          <w:rFonts w:ascii="Times New Roman" w:hAnsi="Times New Roman"/>
          <w:sz w:val="24"/>
        </w:rPr>
        <w:t xml:space="preserve"> Four Advanced level courses: two upper division level courses in Anthropology and two from Sociology. </w:t>
      </w:r>
    </w:p>
    <w:p w:rsidR="00F423B6" w:rsidRPr="00485973" w:rsidRDefault="00F423B6" w:rsidP="00F423B6">
      <w:pPr>
        <w:tabs>
          <w:tab w:val="left" w:pos="0"/>
        </w:tabs>
        <w:suppressAutoHyphens/>
        <w:spacing w:line="240" w:lineRule="atLeast"/>
        <w:rPr>
          <w:rFonts w:ascii="Times New Roman" w:hAnsi="Times New Roman"/>
          <w:sz w:val="24"/>
        </w:rPr>
      </w:pPr>
    </w:p>
    <w:p w:rsidR="00F423B6" w:rsidRPr="00485973" w:rsidRDefault="00F423B6" w:rsidP="00F423B6">
      <w:pPr>
        <w:tabs>
          <w:tab w:val="left" w:pos="0"/>
        </w:tabs>
        <w:suppressAutoHyphens/>
        <w:spacing w:line="240" w:lineRule="atLeast"/>
        <w:rPr>
          <w:rFonts w:ascii="Times New Roman" w:hAnsi="Times New Roman"/>
          <w:sz w:val="24"/>
        </w:rPr>
      </w:pPr>
      <w:r w:rsidRPr="00485973">
        <w:rPr>
          <w:rFonts w:ascii="Times New Roman" w:hAnsi="Times New Roman"/>
          <w:sz w:val="24"/>
        </w:rPr>
        <w:t>At least two of these upper division level courses must be at the 300 level where part of the course requirements should include research based assignments.</w:t>
      </w:r>
    </w:p>
    <w:p w:rsidR="00F423B6" w:rsidRPr="00485973" w:rsidRDefault="00F423B6" w:rsidP="00F423B6">
      <w:pPr>
        <w:tabs>
          <w:tab w:val="left" w:pos="0"/>
        </w:tabs>
        <w:suppressAutoHyphens/>
        <w:spacing w:line="240" w:lineRule="atLeast"/>
        <w:rPr>
          <w:rFonts w:ascii="Times New Roman" w:hAnsi="Times New Roman"/>
          <w:sz w:val="24"/>
        </w:rPr>
      </w:pPr>
    </w:p>
    <w:p w:rsidR="00F423B6" w:rsidRPr="00485973" w:rsidRDefault="00F423B6" w:rsidP="00F423B6">
      <w:pPr>
        <w:tabs>
          <w:tab w:val="left" w:pos="0"/>
        </w:tabs>
        <w:suppressAutoHyphens/>
        <w:spacing w:line="240" w:lineRule="atLeast"/>
        <w:rPr>
          <w:rFonts w:ascii="Times New Roman" w:hAnsi="Times New Roman"/>
          <w:sz w:val="24"/>
        </w:rPr>
      </w:pPr>
      <w:r w:rsidRPr="00485973">
        <w:rPr>
          <w:rFonts w:ascii="Times New Roman" w:hAnsi="Times New Roman"/>
          <w:sz w:val="24"/>
        </w:rPr>
        <w:t>Students anticipating graduate work in a</w:t>
      </w:r>
      <w:r>
        <w:rPr>
          <w:rFonts w:ascii="Times New Roman" w:hAnsi="Times New Roman"/>
          <w:sz w:val="24"/>
        </w:rPr>
        <w:t>r</w:t>
      </w:r>
      <w:r w:rsidRPr="00485973">
        <w:rPr>
          <w:rFonts w:ascii="Times New Roman" w:hAnsi="Times New Roman"/>
          <w:sz w:val="24"/>
        </w:rPr>
        <w:t xml:space="preserve">chaeology, </w:t>
      </w:r>
      <w:r>
        <w:rPr>
          <w:rFonts w:ascii="Times New Roman" w:hAnsi="Times New Roman"/>
          <w:sz w:val="24"/>
        </w:rPr>
        <w:t>s</w:t>
      </w:r>
      <w:r w:rsidRPr="00485973">
        <w:rPr>
          <w:rFonts w:ascii="Times New Roman" w:hAnsi="Times New Roman"/>
          <w:sz w:val="24"/>
        </w:rPr>
        <w:t>ociology or related applied fields are strongly encouraged to take A/S 224 in order for them to be equipped with the much needed training in quantitative data analysis and software applications.</w:t>
      </w:r>
    </w:p>
    <w:p w:rsidR="00F423B6" w:rsidRPr="00485973" w:rsidRDefault="00F423B6" w:rsidP="00F423B6">
      <w:pPr>
        <w:tabs>
          <w:tab w:val="left" w:pos="0"/>
        </w:tabs>
        <w:suppressAutoHyphens/>
        <w:spacing w:line="240" w:lineRule="atLeast"/>
        <w:rPr>
          <w:rFonts w:ascii="Times New Roman" w:hAnsi="Times New Roman"/>
          <w:sz w:val="24"/>
        </w:rPr>
      </w:pPr>
    </w:p>
    <w:p w:rsidR="00F423B6" w:rsidRDefault="00F423B6" w:rsidP="00F423B6">
      <w:pPr>
        <w:jc w:val="center"/>
        <w:rPr>
          <w:rFonts w:ascii="Times New Roman" w:hAnsi="Times New Roman"/>
          <w:sz w:val="24"/>
        </w:rPr>
      </w:pPr>
      <w:r>
        <w:rPr>
          <w:rFonts w:ascii="Times New Roman" w:hAnsi="Times New Roman"/>
          <w:b/>
          <w:sz w:val="24"/>
        </w:rPr>
        <w:lastRenderedPageBreak/>
        <w:t>#    #    #</w:t>
      </w:r>
    </w:p>
    <w:p w:rsidR="00F423B6" w:rsidRPr="00C7384C" w:rsidRDefault="00F423B6" w:rsidP="00F423B6">
      <w:pPr>
        <w:rPr>
          <w:rFonts w:ascii="Times New Roman" w:hAnsi="Times New Roman"/>
          <w:sz w:val="24"/>
        </w:rPr>
      </w:pPr>
    </w:p>
    <w:p w:rsidR="00F423B6" w:rsidRPr="00C7384C" w:rsidRDefault="00F423B6" w:rsidP="00F423B6">
      <w:pPr>
        <w:rPr>
          <w:rFonts w:ascii="Times New Roman" w:hAnsi="Times New Roman"/>
          <w:color w:val="000000"/>
          <w:sz w:val="24"/>
        </w:rPr>
      </w:pPr>
      <w:r w:rsidRPr="00C7384C">
        <w:rPr>
          <w:rFonts w:ascii="Times New Roman" w:hAnsi="Times New Roman"/>
          <w:color w:val="000000"/>
          <w:sz w:val="24"/>
        </w:rPr>
        <w:t>CRC supports the request by the Foreign Languages Department to restructure their majors and minors.</w:t>
      </w:r>
    </w:p>
    <w:p w:rsidR="00F423B6" w:rsidRPr="00C7384C" w:rsidRDefault="00F423B6" w:rsidP="00F423B6">
      <w:pPr>
        <w:rPr>
          <w:rFonts w:ascii="Times New Roman" w:hAnsi="Times New Roman"/>
          <w:color w:val="000000"/>
          <w:sz w:val="24"/>
        </w:rPr>
      </w:pPr>
    </w:p>
    <w:p w:rsidR="00F423B6" w:rsidRPr="00C7384C" w:rsidRDefault="00F423B6" w:rsidP="00F423B6">
      <w:pPr>
        <w:rPr>
          <w:rFonts w:ascii="Times New Roman" w:hAnsi="Times New Roman"/>
          <w:color w:val="000000"/>
          <w:sz w:val="24"/>
        </w:rPr>
      </w:pPr>
      <w:r w:rsidRPr="00C7384C">
        <w:rPr>
          <w:rFonts w:ascii="Times New Roman" w:hAnsi="Times New Roman"/>
          <w:color w:val="000000"/>
          <w:sz w:val="24"/>
        </w:rPr>
        <w:t xml:space="preserve">There are sound curricular reasons for making this change. The department’s 1998 external review criticized the major for being too focused on literature and urged the Department programs to move toward more “content-based approaches to teaching languages, the academic and professional goals of </w:t>
      </w:r>
      <w:smartTag w:uri="urn:schemas-microsoft-com:office:smarttags" w:element="place">
        <w:r w:rsidRPr="00C7384C">
          <w:rPr>
            <w:rFonts w:ascii="Times New Roman" w:hAnsi="Times New Roman"/>
            <w:color w:val="000000"/>
            <w:sz w:val="24"/>
          </w:rPr>
          <w:t>Albion</w:t>
        </w:r>
      </w:smartTag>
      <w:r w:rsidRPr="00C7384C">
        <w:rPr>
          <w:rFonts w:ascii="Times New Roman" w:hAnsi="Times New Roman"/>
          <w:color w:val="000000"/>
          <w:sz w:val="24"/>
        </w:rPr>
        <w:t xml:space="preserve"> students, other curricular strengths at the College, and emerging initiatives in culture studies.”  The reviewers advocated changing the majors and minors to put more emphasis on interdisciplinary cultural studies and on preparing students for their future professions.  This shift in focus is in line both with changes that have been made to the other foreign language programs and with larger shifts in the discipline.</w:t>
      </w:r>
    </w:p>
    <w:p w:rsidR="00F423B6" w:rsidRPr="00C7384C" w:rsidRDefault="00F423B6" w:rsidP="00F423B6">
      <w:pPr>
        <w:rPr>
          <w:rFonts w:ascii="Times New Roman" w:hAnsi="Times New Roman"/>
          <w:color w:val="000000"/>
          <w:sz w:val="24"/>
        </w:rPr>
      </w:pPr>
    </w:p>
    <w:p w:rsidR="00F423B6" w:rsidRPr="00C7384C" w:rsidRDefault="00F423B6" w:rsidP="00F423B6">
      <w:pPr>
        <w:rPr>
          <w:rFonts w:ascii="Times New Roman" w:hAnsi="Times New Roman"/>
          <w:color w:val="000000"/>
          <w:sz w:val="24"/>
        </w:rPr>
      </w:pPr>
      <w:r w:rsidRPr="00C7384C">
        <w:rPr>
          <w:rFonts w:ascii="Times New Roman" w:hAnsi="Times New Roman"/>
          <w:color w:val="000000"/>
          <w:sz w:val="24"/>
        </w:rPr>
        <w:t>The changes to the Spanish majors and minors do not require any additional resources.  The current members of the department, along with the new professor who will be hired this year, will be able to staff the courses needed for the new majors and minors.</w:t>
      </w:r>
    </w:p>
    <w:p w:rsidR="00F423B6" w:rsidRPr="00C7384C" w:rsidRDefault="00F423B6" w:rsidP="00F423B6">
      <w:pPr>
        <w:rPr>
          <w:rFonts w:ascii="Times New Roman" w:hAnsi="Times New Roman"/>
          <w:sz w:val="24"/>
        </w:rPr>
      </w:pPr>
    </w:p>
    <w:p w:rsidR="00F423B6" w:rsidRPr="00C7384C" w:rsidRDefault="00F423B6" w:rsidP="00F423B6">
      <w:pPr>
        <w:pStyle w:val="Title"/>
        <w:rPr>
          <w:sz w:val="24"/>
        </w:rPr>
      </w:pPr>
      <w:r w:rsidRPr="00C7384C">
        <w:rPr>
          <w:sz w:val="24"/>
        </w:rPr>
        <w:t>Proposal for a Revised Spanish Major and Redesigned Upper-Level Spanish courses</w:t>
      </w:r>
    </w:p>
    <w:p w:rsidR="00F423B6" w:rsidRPr="00C7384C" w:rsidRDefault="00F423B6" w:rsidP="00F423B6">
      <w:pPr>
        <w:pStyle w:val="Title"/>
        <w:rPr>
          <w:sz w:val="24"/>
        </w:rPr>
      </w:pPr>
      <w:r w:rsidRPr="00C7384C">
        <w:rPr>
          <w:sz w:val="24"/>
        </w:rPr>
        <w:t xml:space="preserve">Submitted to Curriculum and Resource Committee and </w:t>
      </w:r>
    </w:p>
    <w:p w:rsidR="00F423B6" w:rsidRPr="00C7384C" w:rsidRDefault="00F423B6" w:rsidP="00F423B6">
      <w:pPr>
        <w:pStyle w:val="Title"/>
        <w:rPr>
          <w:sz w:val="24"/>
        </w:rPr>
      </w:pPr>
      <w:r w:rsidRPr="00C7384C">
        <w:rPr>
          <w:sz w:val="24"/>
        </w:rPr>
        <w:t>Course Change Committee September 2005</w:t>
      </w:r>
    </w:p>
    <w:p w:rsidR="00F423B6" w:rsidRPr="00C7384C" w:rsidRDefault="00F423B6" w:rsidP="00F423B6">
      <w:pPr>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Justification for changes in the Spanish Curriculum:</w:t>
      </w:r>
    </w:p>
    <w:p w:rsidR="00F423B6" w:rsidRPr="00C7384C" w:rsidRDefault="00F423B6" w:rsidP="00F423B6">
      <w:pPr>
        <w:rPr>
          <w:rFonts w:ascii="Times New Roman" w:hAnsi="Times New Roman"/>
          <w:sz w:val="24"/>
        </w:rPr>
      </w:pPr>
      <w:r w:rsidRPr="00C7384C">
        <w:rPr>
          <w:rFonts w:ascii="Times New Roman" w:hAnsi="Times New Roman"/>
          <w:sz w:val="24"/>
        </w:rPr>
        <w:t xml:space="preserve">The changes we propose for the Spanish program respond to the changing nature of the field of Hispanism, trends in student interests, the professors carefully articulated goals for the program and the suggestions of the 1998 external review of the Department of Foreign Languages, in which the department was criticized for its traditional curriculums focused too much on the study of literature.  </w:t>
      </w:r>
    </w:p>
    <w:p w:rsidR="00F423B6" w:rsidRPr="00C7384C" w:rsidRDefault="00F423B6" w:rsidP="00F423B6">
      <w:pPr>
        <w:rPr>
          <w:rFonts w:ascii="Times New Roman" w:hAnsi="Times New Roman"/>
          <w:sz w:val="24"/>
        </w:rPr>
      </w:pPr>
      <w:r w:rsidRPr="00C7384C">
        <w:rPr>
          <w:rFonts w:ascii="Times New Roman" w:hAnsi="Times New Roman"/>
          <w:sz w:val="24"/>
        </w:rPr>
        <w:t xml:space="preserve">Successful Spanish programs in higher education in this country have changed drastically in the last 10-20 years, in part due to changing demographic realities and the recognition that professors must teach to the needs of the students in their programs.  The external review by Dr. Wendy Allen, Keith Anderson and Andrea Hamos, urged the Department programs to more aptly consider “content-based approaches to teaching languages, the academic and professional goals of </w:t>
      </w:r>
      <w:smartTag w:uri="urn:schemas-microsoft-com:office:smarttags" w:element="place">
        <w:r w:rsidRPr="00C7384C">
          <w:rPr>
            <w:rFonts w:ascii="Times New Roman" w:hAnsi="Times New Roman"/>
            <w:sz w:val="24"/>
          </w:rPr>
          <w:t>Albion</w:t>
        </w:r>
      </w:smartTag>
      <w:r w:rsidRPr="00C7384C">
        <w:rPr>
          <w:rFonts w:ascii="Times New Roman" w:hAnsi="Times New Roman"/>
          <w:sz w:val="24"/>
        </w:rPr>
        <w:t xml:space="preserve"> students, other curricular strengths at the College and emerging initiatives in culture studies.”  We were seen as having a curriculum that did not prepare our students for their future professions, but instead for graduate study in literature.  We are also mindful of the report in 2003 by </w:t>
      </w:r>
      <w:smartTag w:uri="urn:schemas-microsoft-com:office:smarttags" w:element="place">
        <w:smartTag w:uri="urn:schemas-microsoft-com:office:smarttags" w:element="PlaceName">
          <w:r w:rsidRPr="00C7384C">
            <w:rPr>
              <w:rFonts w:ascii="Times New Roman" w:hAnsi="Times New Roman"/>
              <w:sz w:val="24"/>
            </w:rPr>
            <w:t>Eastern</w:t>
          </w:r>
        </w:smartTag>
        <w:r w:rsidRPr="00C7384C">
          <w:rPr>
            <w:rFonts w:ascii="Times New Roman" w:hAnsi="Times New Roman"/>
            <w:sz w:val="24"/>
          </w:rPr>
          <w:t xml:space="preserve"> </w:t>
        </w:r>
        <w:smartTag w:uri="urn:schemas-microsoft-com:office:smarttags" w:element="PlaceName">
          <w:r w:rsidRPr="00C7384C">
            <w:rPr>
              <w:rFonts w:ascii="Times New Roman" w:hAnsi="Times New Roman"/>
              <w:sz w:val="24"/>
            </w:rPr>
            <w:t>Michigan</w:t>
          </w:r>
        </w:smartTag>
        <w:r w:rsidRPr="00C7384C">
          <w:rPr>
            <w:rFonts w:ascii="Times New Roman" w:hAnsi="Times New Roman"/>
            <w:sz w:val="24"/>
          </w:rPr>
          <w:t xml:space="preserve"> </w:t>
        </w:r>
        <w:smartTag w:uri="urn:schemas-microsoft-com:office:smarttags" w:element="PlaceType">
          <w:r w:rsidRPr="00C7384C">
            <w:rPr>
              <w:rFonts w:ascii="Times New Roman" w:hAnsi="Times New Roman"/>
              <w:sz w:val="24"/>
            </w:rPr>
            <w:t>University</w:t>
          </w:r>
        </w:smartTag>
      </w:smartTag>
      <w:r w:rsidRPr="00C7384C">
        <w:rPr>
          <w:rFonts w:ascii="Times New Roman" w:hAnsi="Times New Roman"/>
          <w:sz w:val="24"/>
        </w:rPr>
        <w:t xml:space="preserve"> professors, which helped us envision the implementation Foreign Languages and Culture Studies for Special Purposes (FLCSSP) into our curriculum.  Since these reports of 1998 and 2003 several positive changes have been implemented, and all the Spanish staff is actively participating in the proposed paradigm shift in moving our focus away from predominantly literature to a more interdisciplinary cultural and area studies focus.  </w:t>
      </w:r>
    </w:p>
    <w:p w:rsidR="00F423B6" w:rsidRPr="00C7384C" w:rsidRDefault="00F423B6" w:rsidP="00F423B6">
      <w:pPr>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Accordingly, our program has the following goals:</w:t>
      </w:r>
    </w:p>
    <w:p w:rsidR="00F423B6" w:rsidRPr="00C7384C" w:rsidRDefault="00F423B6" w:rsidP="00F423B6">
      <w:pPr>
        <w:widowControl/>
        <w:numPr>
          <w:ilvl w:val="0"/>
          <w:numId w:val="2"/>
        </w:numPr>
        <w:autoSpaceDE/>
        <w:autoSpaceDN/>
        <w:adjustRightInd/>
        <w:rPr>
          <w:rFonts w:ascii="Times New Roman" w:hAnsi="Times New Roman"/>
          <w:sz w:val="24"/>
        </w:rPr>
      </w:pPr>
      <w:r w:rsidRPr="00C7384C">
        <w:rPr>
          <w:rFonts w:ascii="Times New Roman" w:hAnsi="Times New Roman"/>
          <w:sz w:val="24"/>
        </w:rPr>
        <w:t>Dramatically increase linguistic competency</w:t>
      </w:r>
    </w:p>
    <w:p w:rsidR="00F423B6" w:rsidRPr="00C7384C" w:rsidRDefault="00F423B6" w:rsidP="00F423B6">
      <w:pPr>
        <w:widowControl/>
        <w:numPr>
          <w:ilvl w:val="0"/>
          <w:numId w:val="2"/>
        </w:numPr>
        <w:autoSpaceDE/>
        <w:autoSpaceDN/>
        <w:adjustRightInd/>
        <w:rPr>
          <w:rFonts w:ascii="Times New Roman" w:hAnsi="Times New Roman"/>
          <w:sz w:val="24"/>
        </w:rPr>
      </w:pPr>
      <w:r w:rsidRPr="00C7384C">
        <w:rPr>
          <w:rFonts w:ascii="Times New Roman" w:hAnsi="Times New Roman"/>
          <w:sz w:val="24"/>
        </w:rPr>
        <w:t>Make FLCSSP a visible part of the program</w:t>
      </w:r>
    </w:p>
    <w:p w:rsidR="00F423B6" w:rsidRPr="00C7384C" w:rsidRDefault="00F423B6" w:rsidP="00F423B6">
      <w:pPr>
        <w:widowControl/>
        <w:numPr>
          <w:ilvl w:val="0"/>
          <w:numId w:val="2"/>
        </w:numPr>
        <w:autoSpaceDE/>
        <w:autoSpaceDN/>
        <w:adjustRightInd/>
        <w:rPr>
          <w:rFonts w:ascii="Times New Roman" w:hAnsi="Times New Roman"/>
          <w:sz w:val="24"/>
        </w:rPr>
      </w:pPr>
      <w:r w:rsidRPr="00C7384C">
        <w:rPr>
          <w:rFonts w:ascii="Times New Roman" w:hAnsi="Times New Roman"/>
          <w:sz w:val="24"/>
        </w:rPr>
        <w:t>Make US Latino/Chicano issues, realities and cultures a more integral part of the program</w:t>
      </w:r>
    </w:p>
    <w:p w:rsidR="00F423B6" w:rsidRPr="00C7384C" w:rsidRDefault="00F423B6" w:rsidP="00F423B6">
      <w:pPr>
        <w:widowControl/>
        <w:numPr>
          <w:ilvl w:val="0"/>
          <w:numId w:val="2"/>
        </w:numPr>
        <w:autoSpaceDE/>
        <w:autoSpaceDN/>
        <w:adjustRightInd/>
        <w:rPr>
          <w:rFonts w:ascii="Times New Roman" w:hAnsi="Times New Roman"/>
          <w:sz w:val="24"/>
        </w:rPr>
      </w:pPr>
      <w:r w:rsidRPr="00C7384C">
        <w:rPr>
          <w:rFonts w:ascii="Times New Roman" w:hAnsi="Times New Roman"/>
          <w:sz w:val="24"/>
        </w:rPr>
        <w:t>Promote the knowledge of cultures, societies and civilizations in Hispanic world</w:t>
      </w:r>
    </w:p>
    <w:p w:rsidR="00F423B6" w:rsidRPr="00C7384C" w:rsidRDefault="00F423B6" w:rsidP="00F423B6">
      <w:pPr>
        <w:widowControl/>
        <w:numPr>
          <w:ilvl w:val="0"/>
          <w:numId w:val="2"/>
        </w:numPr>
        <w:autoSpaceDE/>
        <w:autoSpaceDN/>
        <w:adjustRightInd/>
        <w:rPr>
          <w:rFonts w:ascii="Times New Roman" w:hAnsi="Times New Roman"/>
          <w:sz w:val="24"/>
        </w:rPr>
      </w:pPr>
      <w:r w:rsidRPr="00C7384C">
        <w:rPr>
          <w:rFonts w:ascii="Times New Roman" w:hAnsi="Times New Roman"/>
          <w:sz w:val="24"/>
        </w:rPr>
        <w:t>Develop the ability to recognize, analyze and interpret works of Hispanic art (literature, film, painting, music etc.)</w:t>
      </w:r>
    </w:p>
    <w:p w:rsidR="00F423B6" w:rsidRPr="00C7384C" w:rsidRDefault="00F423B6" w:rsidP="00F423B6">
      <w:pPr>
        <w:widowControl/>
        <w:numPr>
          <w:ilvl w:val="0"/>
          <w:numId w:val="2"/>
        </w:numPr>
        <w:autoSpaceDE/>
        <w:autoSpaceDN/>
        <w:adjustRightInd/>
        <w:rPr>
          <w:rFonts w:ascii="Times New Roman" w:hAnsi="Times New Roman"/>
          <w:sz w:val="24"/>
        </w:rPr>
      </w:pPr>
      <w:r w:rsidRPr="00C7384C">
        <w:rPr>
          <w:rFonts w:ascii="Times New Roman" w:hAnsi="Times New Roman"/>
          <w:sz w:val="24"/>
        </w:rPr>
        <w:t>Develop the ability to think critically and creatively and produce corresponding written and oral work.</w:t>
      </w:r>
    </w:p>
    <w:p w:rsidR="00F423B6" w:rsidRPr="00C7384C" w:rsidRDefault="00F423B6" w:rsidP="00F423B6">
      <w:pPr>
        <w:widowControl/>
        <w:numPr>
          <w:ilvl w:val="0"/>
          <w:numId w:val="2"/>
        </w:numPr>
        <w:autoSpaceDE/>
        <w:autoSpaceDN/>
        <w:adjustRightInd/>
        <w:rPr>
          <w:rFonts w:ascii="Times New Roman" w:hAnsi="Times New Roman"/>
          <w:sz w:val="24"/>
        </w:rPr>
      </w:pPr>
      <w:r w:rsidRPr="00C7384C">
        <w:rPr>
          <w:rFonts w:ascii="Times New Roman" w:hAnsi="Times New Roman"/>
          <w:sz w:val="24"/>
        </w:rPr>
        <w:lastRenderedPageBreak/>
        <w:t>Relate to the college’s vision and the core curriculum more naturally and extensively (eg. Courses that satisfy modes [textual, artistic, historical and cultural] and Categories [global, gender, environmental, ethnicity]).</w:t>
      </w:r>
    </w:p>
    <w:p w:rsidR="00F423B6" w:rsidRPr="00C7384C" w:rsidRDefault="00F423B6" w:rsidP="00F423B6">
      <w:pPr>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 xml:space="preserve">While there are some significant changes we still wish to make, in many practical ways each individual course in the degree program has been modified to more effectively achieve these goals.  Nevertheless many of the course names and descriptions in the catalog do not reflect this change in practice.  It is now time to introduce new courses, eliminate others, and change certain course titles and descriptions to more accurately reflect the revised Spanish program.  </w:t>
      </w:r>
    </w:p>
    <w:p w:rsidR="00F423B6" w:rsidRPr="00C7384C" w:rsidRDefault="00F423B6" w:rsidP="00F423B6">
      <w:pPr>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The requirements for the Spanish major that we propose are moderately revised, and should read:</w:t>
      </w:r>
    </w:p>
    <w:p w:rsidR="00F423B6" w:rsidRPr="00C7384C" w:rsidRDefault="00F423B6" w:rsidP="00F423B6">
      <w:pPr>
        <w:ind w:left="720" w:hanging="720"/>
        <w:rPr>
          <w:rFonts w:ascii="Times New Roman" w:hAnsi="Times New Roman"/>
          <w:bCs/>
          <w:sz w:val="24"/>
        </w:rPr>
      </w:pPr>
      <w:r w:rsidRPr="00C7384C">
        <w:rPr>
          <w:rFonts w:ascii="Times New Roman" w:hAnsi="Times New Roman"/>
          <w:b/>
          <w:bCs/>
          <w:sz w:val="24"/>
        </w:rPr>
        <w:t>Requirements for major</w:t>
      </w:r>
      <w:r w:rsidRPr="00C7384C">
        <w:rPr>
          <w:rFonts w:ascii="Times New Roman" w:hAnsi="Times New Roman"/>
          <w:bCs/>
          <w:sz w:val="24"/>
        </w:rPr>
        <w:t>:</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—A minimum of e</w:t>
      </w:r>
      <w:r w:rsidRPr="00C7384C">
        <w:rPr>
          <w:rFonts w:ascii="Times New Roman" w:hAnsi="Times New Roman"/>
          <w:sz w:val="24"/>
        </w:rPr>
        <w:t>ight units of course work at the 201 level or above, including Spanish 301, and at least two units from the course listings 302 through 315, and at least two units from the course listings 350 through 402.  Courses taken abroad may fulfill part of these requirements. (See detailed description of requirements for major at beginning of Foreign Languages section.)</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—Students whose placement test results exempt them from courses at the 200-level must fulfill the eight-unit requirement beginning at the 300-level.  These students do not receive retroactive college credit for 201 or 202.</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—A maximum of one unit from Advanced Placement credit can count toward the major</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 xml:space="preserve">—Courses required for the major must be taken for a numerical grade.  </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—Residence in the Gerstacker International House for at least one semester.</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w:t>
      </w:r>
      <w:r w:rsidRPr="00C7384C">
        <w:rPr>
          <w:rFonts w:ascii="Times New Roman" w:hAnsi="Times New Roman"/>
          <w:sz w:val="24"/>
        </w:rPr>
        <w:t>All majors are required to study abroad in an approved off-campus study program.</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—It is recommended that a</w:t>
      </w:r>
      <w:r w:rsidRPr="00C7384C">
        <w:rPr>
          <w:rFonts w:ascii="Times New Roman" w:hAnsi="Times New Roman"/>
          <w:sz w:val="24"/>
        </w:rPr>
        <w:t xml:space="preserve">t least one Spanish course be taken at </w:t>
      </w:r>
      <w:smartTag w:uri="urn:schemas-microsoft-com:office:smarttags" w:element="place">
        <w:smartTag w:uri="urn:schemas-microsoft-com:office:smarttags" w:element="PlaceName">
          <w:r w:rsidRPr="00C7384C">
            <w:rPr>
              <w:rFonts w:ascii="Times New Roman" w:hAnsi="Times New Roman"/>
              <w:sz w:val="24"/>
            </w:rPr>
            <w:t>Albion</w:t>
          </w:r>
        </w:smartTag>
        <w:r w:rsidRPr="00C7384C">
          <w:rPr>
            <w:rFonts w:ascii="Times New Roman" w:hAnsi="Times New Roman"/>
            <w:sz w:val="24"/>
          </w:rPr>
          <w:t xml:space="preserve"> </w:t>
        </w:r>
        <w:smartTag w:uri="urn:schemas-microsoft-com:office:smarttags" w:element="PlaceType">
          <w:r w:rsidRPr="00C7384C">
            <w:rPr>
              <w:rFonts w:ascii="Times New Roman" w:hAnsi="Times New Roman"/>
              <w:sz w:val="24"/>
            </w:rPr>
            <w:t>College</w:t>
          </w:r>
        </w:smartTag>
      </w:smartTag>
      <w:r w:rsidRPr="00C7384C">
        <w:rPr>
          <w:rFonts w:ascii="Times New Roman" w:hAnsi="Times New Roman"/>
          <w:sz w:val="24"/>
        </w:rPr>
        <w:t xml:space="preserve"> after completion of off-campus study.</w:t>
      </w:r>
    </w:p>
    <w:p w:rsidR="00F423B6" w:rsidRPr="00C7384C" w:rsidRDefault="00F423B6" w:rsidP="00F423B6">
      <w:pPr>
        <w:ind w:left="720" w:hanging="720"/>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 xml:space="preserve">The requirements for the Spanish minor that we propose are only moderately revised and should read: </w:t>
      </w:r>
    </w:p>
    <w:p w:rsidR="00F423B6" w:rsidRPr="00C7384C" w:rsidRDefault="00F423B6" w:rsidP="00F423B6">
      <w:pPr>
        <w:ind w:left="720" w:hanging="720"/>
        <w:rPr>
          <w:rFonts w:ascii="Times New Roman" w:hAnsi="Times New Roman"/>
          <w:sz w:val="24"/>
        </w:rPr>
      </w:pPr>
      <w:r w:rsidRPr="00C7384C">
        <w:rPr>
          <w:rFonts w:ascii="Times New Roman" w:hAnsi="Times New Roman"/>
          <w:b/>
          <w:bCs/>
          <w:sz w:val="24"/>
        </w:rPr>
        <w:t>Requirements for a minor in Spanish</w:t>
      </w:r>
      <w:r w:rsidRPr="00C7384C">
        <w:rPr>
          <w:rFonts w:ascii="Times New Roman" w:hAnsi="Times New Roman"/>
          <w:sz w:val="24"/>
        </w:rPr>
        <w:t xml:space="preserve">: </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 xml:space="preserve">—A minimum of 6 units at the 201-level or above, including Spanish 301, </w:t>
      </w:r>
      <w:r w:rsidRPr="00C7384C">
        <w:rPr>
          <w:rFonts w:ascii="Times New Roman" w:hAnsi="Times New Roman"/>
          <w:sz w:val="24"/>
        </w:rPr>
        <w:t>and at least one unit from the course listings 302 through 315, and at least one unit from the course listings 350 through 402.</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—Students whose placement test results exempt them from courses at the 200-level must fulfill the six-unit requirement beginning at the 300-level.  These students do not receive retroactive college credit for 201 or 202.</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—A maximum of one unit from Advanced Placement credit can count toward the minor.</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w:t>
      </w:r>
      <w:r w:rsidRPr="00C7384C">
        <w:rPr>
          <w:rFonts w:ascii="Times New Roman" w:hAnsi="Times New Roman"/>
          <w:sz w:val="24"/>
        </w:rPr>
        <w:t>All minors are encouraged to study abroad for a semester in an approved program.</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 xml:space="preserve">—Courses required for the minor must be taken for a numerical grade.  </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—Residence in the Gerstacker International House for at least one semester.</w:t>
      </w:r>
    </w:p>
    <w:p w:rsidR="00F423B6" w:rsidRPr="00C7384C" w:rsidRDefault="00F423B6" w:rsidP="00F423B6">
      <w:pPr>
        <w:ind w:left="720" w:hanging="720"/>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The requirements for the Spanish Major with Elementary Education Certification that we propose are only moderately revised, and should read:</w:t>
      </w:r>
    </w:p>
    <w:p w:rsidR="00F423B6" w:rsidRPr="00C7384C" w:rsidRDefault="00F423B6" w:rsidP="00F423B6">
      <w:pPr>
        <w:ind w:left="720" w:hanging="720"/>
        <w:rPr>
          <w:rFonts w:ascii="Times New Roman" w:hAnsi="Times New Roman"/>
          <w:sz w:val="24"/>
        </w:rPr>
      </w:pPr>
      <w:r w:rsidRPr="00C7384C">
        <w:rPr>
          <w:rFonts w:ascii="Times New Roman" w:hAnsi="Times New Roman"/>
          <w:b/>
          <w:bCs/>
          <w:sz w:val="24"/>
        </w:rPr>
        <w:t>Requirements for Major with Elementary Education Certification</w:t>
      </w:r>
      <w:r w:rsidRPr="00C7384C">
        <w:rPr>
          <w:rFonts w:ascii="Times New Roman" w:hAnsi="Times New Roman"/>
          <w:sz w:val="24"/>
        </w:rPr>
        <w:t xml:space="preserve">: </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—A minimum of e</w:t>
      </w:r>
      <w:r w:rsidRPr="00C7384C">
        <w:rPr>
          <w:rFonts w:ascii="Times New Roman" w:hAnsi="Times New Roman"/>
          <w:sz w:val="24"/>
        </w:rPr>
        <w:t>ight units of course work at the 201 level or above, including Spanish 301, either 305 or 306 or 307, and at least one unit from the course listings 350 through 402.  Courses taken abroad may fulfill part of these requirements. (See detailed description of requirements for major at beginning of Foreign Languages section.)</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—Students whose placement test results exempt them from courses at the 200-level must fulfill the six-unit requirement beginning at the 300-level.  These students do not receive retroactive college credit for 201 or 202.</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lastRenderedPageBreak/>
        <w:t xml:space="preserve">—Courses required for the major must be taken for a numerical grade.  </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—A maximum of one unit from Advanced Placement credit can count toward the major</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w:t>
      </w:r>
      <w:r w:rsidRPr="00C7384C">
        <w:rPr>
          <w:rFonts w:ascii="Times New Roman" w:hAnsi="Times New Roman"/>
          <w:sz w:val="24"/>
        </w:rPr>
        <w:t>All majors are required to study abroad in an approved off-campus study program.</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—Residence in the Gerstacker International House for at least one semester.</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—Completion of all other requirements for teacher certification.</w:t>
      </w:r>
    </w:p>
    <w:p w:rsidR="00F423B6" w:rsidRPr="00C7384C" w:rsidRDefault="00F423B6" w:rsidP="00F423B6">
      <w:pPr>
        <w:ind w:left="720" w:hanging="720"/>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The requirements for the Spanish major and minor with Secondary Education Certification that we propose are only moderately revised, and should read:</w:t>
      </w:r>
    </w:p>
    <w:p w:rsidR="00F423B6" w:rsidRPr="00C7384C" w:rsidRDefault="00F423B6" w:rsidP="00F423B6">
      <w:pPr>
        <w:ind w:left="720" w:hanging="720"/>
        <w:rPr>
          <w:rFonts w:ascii="Times New Roman" w:hAnsi="Times New Roman"/>
          <w:sz w:val="24"/>
        </w:rPr>
      </w:pPr>
      <w:r w:rsidRPr="00C7384C">
        <w:rPr>
          <w:rFonts w:ascii="Times New Roman" w:hAnsi="Times New Roman"/>
          <w:b/>
          <w:bCs/>
          <w:sz w:val="24"/>
        </w:rPr>
        <w:t>Requirements for Major and Minor with Secondary Education Certification</w:t>
      </w:r>
      <w:r w:rsidRPr="00C7384C">
        <w:rPr>
          <w:rFonts w:ascii="Times New Roman" w:hAnsi="Times New Roman"/>
          <w:sz w:val="24"/>
        </w:rPr>
        <w:t xml:space="preserve">: </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—A teaching major consists of a minimum of e</w:t>
      </w:r>
      <w:r w:rsidRPr="00C7384C">
        <w:rPr>
          <w:rFonts w:ascii="Times New Roman" w:hAnsi="Times New Roman"/>
          <w:sz w:val="24"/>
        </w:rPr>
        <w:t>ight units of course work at the 201 level or above, including Spanish 301, 305 or 306 or 307, and at least one unit from the course listings 350 through 402.  Courses taken abroad may fulfill part of these requirements. (See detailed description of requirements for major at beginning of Foreign Languages section.)</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—A teaching minor consists of a minimum of five</w:t>
      </w:r>
      <w:r w:rsidRPr="00C7384C">
        <w:rPr>
          <w:rFonts w:ascii="Times New Roman" w:hAnsi="Times New Roman"/>
          <w:sz w:val="24"/>
        </w:rPr>
        <w:t xml:space="preserve"> units of course work at the 201 level or above, including Spanish 301, and 305 or 306 or 307.  Courses taken abroad may fulfill part of these requirements.</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—A maximum of one unit from Advanced Placement credit can count toward the major</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 xml:space="preserve">—Courses required for the major or minor must be taken for a numerical grade.  </w:t>
      </w:r>
    </w:p>
    <w:p w:rsidR="00F423B6" w:rsidRPr="00C7384C" w:rsidRDefault="00F423B6" w:rsidP="00F423B6">
      <w:pPr>
        <w:ind w:left="720" w:hanging="720"/>
        <w:rPr>
          <w:rFonts w:ascii="Times New Roman" w:hAnsi="Times New Roman"/>
          <w:bCs/>
          <w:sz w:val="24"/>
        </w:rPr>
      </w:pPr>
      <w:r w:rsidRPr="00C7384C">
        <w:rPr>
          <w:rFonts w:ascii="Times New Roman" w:hAnsi="Times New Roman"/>
          <w:bCs/>
          <w:sz w:val="24"/>
        </w:rPr>
        <w:t>—Residence in the Gerstacker International House for at least one semester.</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—Completion of all other requirements for teacher certification.</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w:t>
      </w:r>
      <w:r w:rsidRPr="00C7384C">
        <w:rPr>
          <w:rFonts w:ascii="Times New Roman" w:hAnsi="Times New Roman"/>
          <w:sz w:val="24"/>
        </w:rPr>
        <w:t>Study abroad in an approved off-campus study program.</w:t>
      </w:r>
    </w:p>
    <w:p w:rsidR="00F423B6" w:rsidRPr="00C7384C" w:rsidRDefault="00F423B6" w:rsidP="00F423B6">
      <w:pPr>
        <w:ind w:left="720" w:hanging="720"/>
        <w:rPr>
          <w:rFonts w:ascii="Times New Roman" w:hAnsi="Times New Roman"/>
          <w:sz w:val="24"/>
        </w:rPr>
      </w:pPr>
      <w:r w:rsidRPr="00C7384C">
        <w:rPr>
          <w:rFonts w:ascii="Times New Roman" w:hAnsi="Times New Roman"/>
          <w:bCs/>
          <w:sz w:val="24"/>
        </w:rPr>
        <w:t>—It is recommended that a</w:t>
      </w:r>
      <w:r w:rsidRPr="00C7384C">
        <w:rPr>
          <w:rFonts w:ascii="Times New Roman" w:hAnsi="Times New Roman"/>
          <w:sz w:val="24"/>
        </w:rPr>
        <w:t xml:space="preserve">t least one Spanish course be taken at </w:t>
      </w:r>
      <w:smartTag w:uri="urn:schemas-microsoft-com:office:smarttags" w:element="place">
        <w:smartTag w:uri="urn:schemas-microsoft-com:office:smarttags" w:element="PlaceName">
          <w:r w:rsidRPr="00C7384C">
            <w:rPr>
              <w:rFonts w:ascii="Times New Roman" w:hAnsi="Times New Roman"/>
              <w:sz w:val="24"/>
            </w:rPr>
            <w:t>Albion</w:t>
          </w:r>
        </w:smartTag>
        <w:r w:rsidRPr="00C7384C">
          <w:rPr>
            <w:rFonts w:ascii="Times New Roman" w:hAnsi="Times New Roman"/>
            <w:sz w:val="24"/>
          </w:rPr>
          <w:t xml:space="preserve"> </w:t>
        </w:r>
        <w:smartTag w:uri="urn:schemas-microsoft-com:office:smarttags" w:element="PlaceType">
          <w:r w:rsidRPr="00C7384C">
            <w:rPr>
              <w:rFonts w:ascii="Times New Roman" w:hAnsi="Times New Roman"/>
              <w:sz w:val="24"/>
            </w:rPr>
            <w:t>College</w:t>
          </w:r>
        </w:smartTag>
      </w:smartTag>
      <w:r w:rsidRPr="00C7384C">
        <w:rPr>
          <w:rFonts w:ascii="Times New Roman" w:hAnsi="Times New Roman"/>
          <w:sz w:val="24"/>
        </w:rPr>
        <w:t xml:space="preserve"> after completion of off-campus study.</w:t>
      </w:r>
    </w:p>
    <w:p w:rsidR="00F423B6" w:rsidRPr="00C7384C" w:rsidRDefault="00F423B6" w:rsidP="00F423B6">
      <w:pPr>
        <w:ind w:left="720" w:hanging="720"/>
        <w:rPr>
          <w:rFonts w:ascii="Times New Roman" w:hAnsi="Times New Roman"/>
          <w:sz w:val="24"/>
        </w:rPr>
      </w:pPr>
    </w:p>
    <w:p w:rsidR="00F423B6" w:rsidRPr="00C7384C" w:rsidRDefault="00F423B6" w:rsidP="00F423B6">
      <w:pPr>
        <w:ind w:left="720" w:hanging="720"/>
        <w:rPr>
          <w:rFonts w:ascii="Times New Roman" w:hAnsi="Times New Roman"/>
          <w:sz w:val="24"/>
        </w:rPr>
      </w:pPr>
      <w:r w:rsidRPr="00C7384C">
        <w:rPr>
          <w:rFonts w:ascii="Times New Roman" w:hAnsi="Times New Roman"/>
          <w:sz w:val="24"/>
        </w:rPr>
        <w:t>What follows is a list of the new, redesigned or renamed courses that we are submitting to the course change committee:</w:t>
      </w:r>
    </w:p>
    <w:p w:rsidR="00F423B6" w:rsidRPr="00C7384C" w:rsidRDefault="00F423B6" w:rsidP="00F423B6">
      <w:pPr>
        <w:ind w:left="720" w:hanging="720"/>
        <w:rPr>
          <w:rFonts w:ascii="Times New Roman" w:hAnsi="Times New Roman"/>
          <w:sz w:val="24"/>
        </w:rPr>
      </w:pPr>
      <w:r w:rsidRPr="00C7384C">
        <w:rPr>
          <w:rFonts w:ascii="Times New Roman" w:hAnsi="Times New Roman"/>
          <w:sz w:val="24"/>
        </w:rPr>
        <w:t>Spanish 301, Advanced Oral and Written Expression I</w:t>
      </w:r>
    </w:p>
    <w:p w:rsidR="00F423B6" w:rsidRPr="00C7384C" w:rsidRDefault="00F423B6" w:rsidP="00F423B6">
      <w:pPr>
        <w:ind w:left="720" w:hanging="720"/>
        <w:rPr>
          <w:rFonts w:ascii="Times New Roman" w:hAnsi="Times New Roman"/>
          <w:sz w:val="24"/>
        </w:rPr>
      </w:pPr>
      <w:r w:rsidRPr="00C7384C">
        <w:rPr>
          <w:rFonts w:ascii="Times New Roman" w:hAnsi="Times New Roman"/>
          <w:sz w:val="24"/>
        </w:rPr>
        <w:t>Spanish 302, Advanced Oral and Written Expression through Hispanic Cinema</w:t>
      </w:r>
    </w:p>
    <w:p w:rsidR="00F423B6" w:rsidRPr="00C7384C" w:rsidRDefault="00F423B6" w:rsidP="00F423B6">
      <w:pPr>
        <w:rPr>
          <w:rFonts w:ascii="Times New Roman" w:hAnsi="Times New Roman"/>
          <w:sz w:val="24"/>
        </w:rPr>
      </w:pPr>
      <w:r w:rsidRPr="00C7384C">
        <w:rPr>
          <w:rFonts w:ascii="Times New Roman" w:hAnsi="Times New Roman"/>
          <w:sz w:val="24"/>
        </w:rPr>
        <w:t xml:space="preserve">Spanish </w:t>
      </w:r>
      <w:r w:rsidRPr="00C7384C">
        <w:rPr>
          <w:rFonts w:ascii="Times New Roman" w:hAnsi="Times New Roman"/>
          <w:bCs/>
          <w:sz w:val="24"/>
        </w:rPr>
        <w:t>303</w:t>
      </w:r>
      <w:r w:rsidRPr="00C7384C">
        <w:rPr>
          <w:rFonts w:ascii="Times New Roman" w:hAnsi="Times New Roman"/>
          <w:sz w:val="24"/>
        </w:rPr>
        <w:t xml:space="preserve">. Spanish for the Professions </w:t>
      </w:r>
    </w:p>
    <w:p w:rsidR="00F423B6" w:rsidRPr="00C7384C" w:rsidRDefault="00F423B6" w:rsidP="00F423B6">
      <w:pPr>
        <w:ind w:left="720" w:hanging="720"/>
        <w:rPr>
          <w:rFonts w:ascii="Times New Roman" w:hAnsi="Times New Roman"/>
          <w:sz w:val="24"/>
        </w:rPr>
      </w:pPr>
      <w:r w:rsidRPr="00C7384C">
        <w:rPr>
          <w:rFonts w:ascii="Times New Roman" w:hAnsi="Times New Roman"/>
          <w:sz w:val="24"/>
        </w:rPr>
        <w:t>Spanish 304, Taller de escritura creativa (Creative Writing Workshop)</w:t>
      </w:r>
    </w:p>
    <w:p w:rsidR="00F423B6" w:rsidRPr="00C7384C" w:rsidRDefault="00F423B6" w:rsidP="00F423B6">
      <w:pPr>
        <w:rPr>
          <w:rFonts w:ascii="Times New Roman" w:hAnsi="Times New Roman"/>
          <w:sz w:val="24"/>
        </w:rPr>
      </w:pPr>
      <w:r w:rsidRPr="00C7384C">
        <w:rPr>
          <w:rFonts w:ascii="Times New Roman" w:hAnsi="Times New Roman"/>
          <w:sz w:val="24"/>
        </w:rPr>
        <w:t xml:space="preserve">Spanish 305, Multicultural </w:t>
      </w:r>
      <w:smartTag w:uri="urn:schemas-microsoft-com:office:smarttags" w:element="country-region">
        <w:smartTag w:uri="urn:schemas-microsoft-com:office:smarttags" w:element="place">
          <w:r w:rsidRPr="00C7384C">
            <w:rPr>
              <w:rFonts w:ascii="Times New Roman" w:hAnsi="Times New Roman"/>
              <w:sz w:val="24"/>
            </w:rPr>
            <w:t>Spain</w:t>
          </w:r>
        </w:smartTag>
      </w:smartTag>
      <w:r w:rsidRPr="00C7384C">
        <w:rPr>
          <w:rFonts w:ascii="Times New Roman" w:hAnsi="Times New Roman"/>
          <w:sz w:val="24"/>
        </w:rPr>
        <w:t>: Historical Perspectives and Current Issues</w:t>
      </w:r>
    </w:p>
    <w:p w:rsidR="00F423B6" w:rsidRPr="00C7384C" w:rsidRDefault="00F423B6" w:rsidP="00F423B6">
      <w:pPr>
        <w:rPr>
          <w:rFonts w:ascii="Times New Roman" w:hAnsi="Times New Roman"/>
          <w:sz w:val="24"/>
        </w:rPr>
      </w:pPr>
      <w:r w:rsidRPr="00C7384C">
        <w:rPr>
          <w:rFonts w:ascii="Times New Roman" w:hAnsi="Times New Roman"/>
          <w:sz w:val="24"/>
        </w:rPr>
        <w:t>Spanish 306. Latin American Identity and Cultural Perspectives</w:t>
      </w:r>
    </w:p>
    <w:p w:rsidR="00F423B6" w:rsidRPr="00C7384C" w:rsidRDefault="00F423B6" w:rsidP="00F423B6">
      <w:pPr>
        <w:rPr>
          <w:rFonts w:ascii="Times New Roman" w:hAnsi="Times New Roman"/>
          <w:sz w:val="24"/>
        </w:rPr>
      </w:pPr>
      <w:r w:rsidRPr="00C7384C">
        <w:rPr>
          <w:rFonts w:ascii="Times New Roman" w:hAnsi="Times New Roman"/>
          <w:sz w:val="24"/>
        </w:rPr>
        <w:t>Spanish 307 Cross-Cultural Perspectives in the Contemporary Spanish-Speaking World</w:t>
      </w:r>
    </w:p>
    <w:p w:rsidR="00F423B6" w:rsidRPr="00C7384C" w:rsidRDefault="00F423B6" w:rsidP="00F423B6">
      <w:pPr>
        <w:rPr>
          <w:rFonts w:ascii="Times New Roman" w:hAnsi="Times New Roman"/>
          <w:sz w:val="24"/>
        </w:rPr>
      </w:pPr>
      <w:r w:rsidRPr="00C7384C">
        <w:rPr>
          <w:rFonts w:ascii="Times New Roman" w:hAnsi="Times New Roman"/>
          <w:sz w:val="24"/>
        </w:rPr>
        <w:t xml:space="preserve">Spanish </w:t>
      </w:r>
      <w:r w:rsidRPr="00C7384C">
        <w:rPr>
          <w:rFonts w:ascii="Times New Roman" w:hAnsi="Times New Roman"/>
          <w:bCs/>
          <w:sz w:val="24"/>
        </w:rPr>
        <w:t>315</w:t>
      </w:r>
      <w:r w:rsidRPr="00C7384C">
        <w:rPr>
          <w:rFonts w:ascii="Times New Roman" w:hAnsi="Times New Roman"/>
          <w:sz w:val="24"/>
        </w:rPr>
        <w:t>. Introduction to Hispanic Studies</w:t>
      </w:r>
    </w:p>
    <w:p w:rsidR="00F423B6" w:rsidRPr="00C7384C" w:rsidRDefault="00F423B6" w:rsidP="00F423B6">
      <w:pPr>
        <w:rPr>
          <w:rFonts w:ascii="Times New Roman" w:hAnsi="Times New Roman"/>
          <w:sz w:val="24"/>
          <w:lang w:val="es-ES"/>
        </w:rPr>
      </w:pPr>
      <w:r w:rsidRPr="00C7384C">
        <w:rPr>
          <w:rFonts w:ascii="Times New Roman" w:hAnsi="Times New Roman"/>
          <w:sz w:val="24"/>
        </w:rPr>
        <w:t xml:space="preserve">Spanish </w:t>
      </w:r>
      <w:r w:rsidRPr="00C7384C">
        <w:rPr>
          <w:rFonts w:ascii="Times New Roman" w:hAnsi="Times New Roman"/>
          <w:bCs/>
          <w:sz w:val="24"/>
        </w:rPr>
        <w:t>360</w:t>
      </w:r>
      <w:r w:rsidRPr="00C7384C">
        <w:rPr>
          <w:rFonts w:ascii="Times New Roman" w:hAnsi="Times New Roman"/>
          <w:sz w:val="24"/>
        </w:rPr>
        <w:t xml:space="preserve">. </w:t>
      </w:r>
      <w:r w:rsidRPr="00C7384C">
        <w:rPr>
          <w:rFonts w:ascii="Times New Roman" w:hAnsi="Times New Roman"/>
          <w:sz w:val="24"/>
          <w:lang w:val="es-ES"/>
        </w:rPr>
        <w:t>Temas claves de la literatura y cultura españolas</w:t>
      </w:r>
    </w:p>
    <w:p w:rsidR="00F423B6" w:rsidRPr="00C7384C" w:rsidRDefault="00F423B6" w:rsidP="00F423B6">
      <w:pPr>
        <w:rPr>
          <w:rFonts w:ascii="Times New Roman" w:hAnsi="Times New Roman"/>
          <w:sz w:val="24"/>
          <w:lang w:val="es-ES"/>
        </w:rPr>
      </w:pPr>
      <w:r w:rsidRPr="00C7384C">
        <w:rPr>
          <w:rFonts w:ascii="Times New Roman" w:hAnsi="Times New Roman"/>
          <w:sz w:val="24"/>
          <w:lang w:val="es-ES"/>
        </w:rPr>
        <w:t xml:space="preserve">Spanish </w:t>
      </w:r>
      <w:r w:rsidRPr="00C7384C">
        <w:rPr>
          <w:rFonts w:ascii="Times New Roman" w:hAnsi="Times New Roman"/>
          <w:bCs/>
          <w:sz w:val="24"/>
          <w:lang w:val="es-ES"/>
        </w:rPr>
        <w:t>361</w:t>
      </w:r>
      <w:r w:rsidRPr="00C7384C">
        <w:rPr>
          <w:rFonts w:ascii="Times New Roman" w:hAnsi="Times New Roman"/>
          <w:sz w:val="24"/>
          <w:lang w:val="es-ES"/>
        </w:rPr>
        <w:t>. Temas claves de la literatura y cultura latinoamericanas</w:t>
      </w:r>
    </w:p>
    <w:p w:rsidR="00F423B6" w:rsidRPr="00C7384C" w:rsidRDefault="00F423B6" w:rsidP="00F423B6">
      <w:pPr>
        <w:rPr>
          <w:rFonts w:ascii="Times New Roman" w:hAnsi="Times New Roman"/>
          <w:sz w:val="24"/>
          <w:lang w:val="es-ES"/>
        </w:rPr>
      </w:pPr>
      <w:r w:rsidRPr="00C7384C">
        <w:rPr>
          <w:rFonts w:ascii="Times New Roman" w:hAnsi="Times New Roman"/>
          <w:sz w:val="24"/>
          <w:lang w:val="es-ES"/>
        </w:rPr>
        <w:t xml:space="preserve">Spanish </w:t>
      </w:r>
      <w:r w:rsidRPr="00C7384C">
        <w:rPr>
          <w:rFonts w:ascii="Times New Roman" w:hAnsi="Times New Roman"/>
          <w:bCs/>
          <w:sz w:val="24"/>
          <w:lang w:val="es-ES"/>
        </w:rPr>
        <w:t>362</w:t>
      </w:r>
      <w:r w:rsidRPr="00C7384C">
        <w:rPr>
          <w:rFonts w:ascii="Times New Roman" w:hAnsi="Times New Roman"/>
          <w:sz w:val="24"/>
          <w:lang w:val="es-ES"/>
        </w:rPr>
        <w:t>. Temas claves de la literatura y cultura de los hispanos en Estados Unidos</w:t>
      </w:r>
    </w:p>
    <w:p w:rsidR="00F423B6" w:rsidRPr="00C7384C" w:rsidRDefault="00F423B6" w:rsidP="00F423B6">
      <w:pPr>
        <w:rPr>
          <w:rFonts w:ascii="Times New Roman" w:hAnsi="Times New Roman"/>
          <w:sz w:val="24"/>
          <w:lang w:val="es-ES"/>
        </w:rPr>
      </w:pPr>
    </w:p>
    <w:p w:rsidR="00F423B6" w:rsidRPr="00C7384C" w:rsidRDefault="00F423B6" w:rsidP="00F423B6">
      <w:pPr>
        <w:rPr>
          <w:rFonts w:ascii="Times New Roman" w:hAnsi="Times New Roman"/>
          <w:sz w:val="24"/>
        </w:rPr>
      </w:pPr>
      <w:r w:rsidRPr="00C7384C">
        <w:rPr>
          <w:rFonts w:ascii="Times New Roman" w:hAnsi="Times New Roman"/>
          <w:sz w:val="24"/>
        </w:rPr>
        <w:t>The complete Spanish curriculum we are proposing includes the following courses: Spanish 101, 102, 201, 202, 301, 302, 303, 304, 305, 306, 307, 315, 350, 360, 361, 362, 398, 401, 402, 411, and 412.  We propose to eliminate Spanish 341and 343, and change the number of 340 and 342 to 360 and 361 respectively.</w:t>
      </w:r>
    </w:p>
    <w:p w:rsidR="00F423B6" w:rsidRPr="00C7384C" w:rsidRDefault="00F423B6" w:rsidP="00F423B6">
      <w:pPr>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We have devised a schedule whereby courses in this new curriculum can be offered at least every three years.  The following schedule includes one First Year Seminar per year to be taught on a rotating basis by the Spanish professors.</w:t>
      </w:r>
    </w:p>
    <w:p w:rsidR="00F423B6" w:rsidRPr="00C7384C" w:rsidRDefault="00F423B6" w:rsidP="00F423B6">
      <w:pPr>
        <w:rPr>
          <w:rFonts w:ascii="Times New Roman" w:hAnsi="Times New Roman"/>
          <w:sz w:val="24"/>
        </w:rPr>
      </w:pPr>
    </w:p>
    <w:tbl>
      <w:tblPr>
        <w:tblStyle w:val="TableGrid"/>
        <w:tblW w:w="0" w:type="auto"/>
        <w:tblLook w:val="01E0"/>
      </w:tblPr>
      <w:tblGrid>
        <w:gridCol w:w="1107"/>
        <w:gridCol w:w="1107"/>
        <w:gridCol w:w="1107"/>
        <w:gridCol w:w="1107"/>
        <w:gridCol w:w="1107"/>
        <w:gridCol w:w="1107"/>
        <w:gridCol w:w="1107"/>
        <w:gridCol w:w="1107"/>
        <w:gridCol w:w="1107"/>
      </w:tblGrid>
      <w:tr w:rsidR="00F423B6" w:rsidRPr="00C7384C" w:rsidTr="003457A4">
        <w:tc>
          <w:tcPr>
            <w:tcW w:w="1107" w:type="dxa"/>
            <w:tcBorders>
              <w:top w:val="nil"/>
              <w:left w:val="nil"/>
              <w:bottom w:val="single" w:sz="4" w:space="0" w:color="auto"/>
              <w:right w:val="nil"/>
            </w:tcBorders>
          </w:tcPr>
          <w:p w:rsidR="00F423B6" w:rsidRPr="00C7384C" w:rsidRDefault="00F423B6" w:rsidP="003457A4">
            <w:pPr>
              <w:rPr>
                <w:rFonts w:ascii="Times New Roman" w:hAnsi="Times New Roman"/>
                <w:sz w:val="24"/>
              </w:rPr>
            </w:pPr>
            <w:r w:rsidRPr="00C7384C">
              <w:rPr>
                <w:rFonts w:ascii="Times New Roman" w:hAnsi="Times New Roman"/>
                <w:sz w:val="24"/>
              </w:rPr>
              <w:t>S2006</w:t>
            </w:r>
          </w:p>
        </w:tc>
        <w:tc>
          <w:tcPr>
            <w:tcW w:w="1107" w:type="dxa"/>
            <w:tcBorders>
              <w:top w:val="nil"/>
              <w:left w:val="nil"/>
              <w:bottom w:val="single" w:sz="4" w:space="0" w:color="auto"/>
              <w:right w:val="nil"/>
            </w:tcBorders>
          </w:tcPr>
          <w:p w:rsidR="00F423B6" w:rsidRPr="00C7384C" w:rsidRDefault="00F423B6" w:rsidP="003457A4">
            <w:pPr>
              <w:rPr>
                <w:rFonts w:ascii="Times New Roman" w:hAnsi="Times New Roman"/>
                <w:sz w:val="24"/>
              </w:rPr>
            </w:pPr>
            <w:r w:rsidRPr="00C7384C">
              <w:rPr>
                <w:rFonts w:ascii="Times New Roman" w:hAnsi="Times New Roman"/>
                <w:sz w:val="24"/>
              </w:rPr>
              <w:t>F2006</w:t>
            </w:r>
          </w:p>
        </w:tc>
        <w:tc>
          <w:tcPr>
            <w:tcW w:w="1107" w:type="dxa"/>
            <w:tcBorders>
              <w:top w:val="nil"/>
              <w:left w:val="nil"/>
              <w:bottom w:val="single" w:sz="4" w:space="0" w:color="auto"/>
              <w:right w:val="nil"/>
            </w:tcBorders>
          </w:tcPr>
          <w:p w:rsidR="00F423B6" w:rsidRPr="00C7384C" w:rsidRDefault="00F423B6" w:rsidP="003457A4">
            <w:pPr>
              <w:rPr>
                <w:rFonts w:ascii="Times New Roman" w:hAnsi="Times New Roman"/>
                <w:sz w:val="24"/>
              </w:rPr>
            </w:pPr>
            <w:r w:rsidRPr="00C7384C">
              <w:rPr>
                <w:rFonts w:ascii="Times New Roman" w:hAnsi="Times New Roman"/>
                <w:sz w:val="24"/>
              </w:rPr>
              <w:t>S2007</w:t>
            </w:r>
          </w:p>
        </w:tc>
        <w:tc>
          <w:tcPr>
            <w:tcW w:w="1107" w:type="dxa"/>
            <w:tcBorders>
              <w:top w:val="nil"/>
              <w:left w:val="nil"/>
              <w:bottom w:val="single" w:sz="4" w:space="0" w:color="auto"/>
              <w:right w:val="nil"/>
            </w:tcBorders>
          </w:tcPr>
          <w:p w:rsidR="00F423B6" w:rsidRPr="00C7384C" w:rsidRDefault="00F423B6" w:rsidP="003457A4">
            <w:pPr>
              <w:rPr>
                <w:rFonts w:ascii="Times New Roman" w:hAnsi="Times New Roman"/>
                <w:sz w:val="24"/>
              </w:rPr>
            </w:pPr>
            <w:r w:rsidRPr="00C7384C">
              <w:rPr>
                <w:rFonts w:ascii="Times New Roman" w:hAnsi="Times New Roman"/>
                <w:sz w:val="24"/>
              </w:rPr>
              <w:t>F2007</w:t>
            </w:r>
          </w:p>
        </w:tc>
        <w:tc>
          <w:tcPr>
            <w:tcW w:w="1107" w:type="dxa"/>
            <w:tcBorders>
              <w:top w:val="nil"/>
              <w:left w:val="nil"/>
              <w:bottom w:val="single" w:sz="4" w:space="0" w:color="auto"/>
              <w:right w:val="nil"/>
            </w:tcBorders>
          </w:tcPr>
          <w:p w:rsidR="00F423B6" w:rsidRPr="00C7384C" w:rsidRDefault="00F423B6" w:rsidP="003457A4">
            <w:pPr>
              <w:rPr>
                <w:rFonts w:ascii="Times New Roman" w:hAnsi="Times New Roman"/>
                <w:sz w:val="24"/>
              </w:rPr>
            </w:pPr>
            <w:r w:rsidRPr="00C7384C">
              <w:rPr>
                <w:rFonts w:ascii="Times New Roman" w:hAnsi="Times New Roman"/>
                <w:sz w:val="24"/>
              </w:rPr>
              <w:t>S2008</w:t>
            </w:r>
          </w:p>
        </w:tc>
        <w:tc>
          <w:tcPr>
            <w:tcW w:w="1107" w:type="dxa"/>
            <w:tcBorders>
              <w:top w:val="nil"/>
              <w:left w:val="nil"/>
              <w:bottom w:val="single" w:sz="4" w:space="0" w:color="auto"/>
              <w:right w:val="nil"/>
            </w:tcBorders>
          </w:tcPr>
          <w:p w:rsidR="00F423B6" w:rsidRPr="00C7384C" w:rsidRDefault="00F423B6" w:rsidP="003457A4">
            <w:pPr>
              <w:rPr>
                <w:rFonts w:ascii="Times New Roman" w:hAnsi="Times New Roman"/>
                <w:sz w:val="24"/>
              </w:rPr>
            </w:pPr>
            <w:r w:rsidRPr="00C7384C">
              <w:rPr>
                <w:rFonts w:ascii="Times New Roman" w:hAnsi="Times New Roman"/>
                <w:sz w:val="24"/>
              </w:rPr>
              <w:t>F2008</w:t>
            </w:r>
          </w:p>
        </w:tc>
        <w:tc>
          <w:tcPr>
            <w:tcW w:w="1107" w:type="dxa"/>
            <w:tcBorders>
              <w:top w:val="nil"/>
              <w:left w:val="nil"/>
              <w:bottom w:val="single" w:sz="4" w:space="0" w:color="auto"/>
              <w:right w:val="nil"/>
            </w:tcBorders>
          </w:tcPr>
          <w:p w:rsidR="00F423B6" w:rsidRPr="00C7384C" w:rsidRDefault="00F423B6" w:rsidP="003457A4">
            <w:pPr>
              <w:rPr>
                <w:rFonts w:ascii="Times New Roman" w:hAnsi="Times New Roman"/>
                <w:sz w:val="24"/>
              </w:rPr>
            </w:pPr>
            <w:r w:rsidRPr="00C7384C">
              <w:rPr>
                <w:rFonts w:ascii="Times New Roman" w:hAnsi="Times New Roman"/>
                <w:sz w:val="24"/>
              </w:rPr>
              <w:t>S2009</w:t>
            </w:r>
          </w:p>
        </w:tc>
        <w:tc>
          <w:tcPr>
            <w:tcW w:w="1107" w:type="dxa"/>
            <w:tcBorders>
              <w:top w:val="nil"/>
              <w:left w:val="nil"/>
              <w:bottom w:val="single" w:sz="4" w:space="0" w:color="auto"/>
              <w:right w:val="nil"/>
            </w:tcBorders>
          </w:tcPr>
          <w:p w:rsidR="00F423B6" w:rsidRPr="00C7384C" w:rsidRDefault="00F423B6" w:rsidP="003457A4">
            <w:pPr>
              <w:rPr>
                <w:rFonts w:ascii="Times New Roman" w:hAnsi="Times New Roman"/>
                <w:sz w:val="24"/>
              </w:rPr>
            </w:pPr>
            <w:r w:rsidRPr="00C7384C">
              <w:rPr>
                <w:rFonts w:ascii="Times New Roman" w:hAnsi="Times New Roman"/>
                <w:sz w:val="24"/>
              </w:rPr>
              <w:t>F2009</w:t>
            </w:r>
          </w:p>
        </w:tc>
        <w:tc>
          <w:tcPr>
            <w:tcW w:w="1107" w:type="dxa"/>
            <w:tcBorders>
              <w:top w:val="nil"/>
              <w:left w:val="nil"/>
              <w:bottom w:val="single" w:sz="4" w:space="0" w:color="auto"/>
              <w:right w:val="nil"/>
            </w:tcBorders>
          </w:tcPr>
          <w:p w:rsidR="00F423B6" w:rsidRPr="00C7384C" w:rsidRDefault="00F423B6" w:rsidP="003457A4">
            <w:pPr>
              <w:rPr>
                <w:rFonts w:ascii="Times New Roman" w:hAnsi="Times New Roman"/>
                <w:sz w:val="24"/>
              </w:rPr>
            </w:pPr>
            <w:r w:rsidRPr="00C7384C">
              <w:rPr>
                <w:rFonts w:ascii="Times New Roman" w:hAnsi="Times New Roman"/>
                <w:sz w:val="24"/>
              </w:rPr>
              <w:t>S2010</w:t>
            </w:r>
          </w:p>
        </w:tc>
      </w:tr>
      <w:tr w:rsidR="00F423B6" w:rsidRPr="00C7384C" w:rsidTr="003457A4">
        <w:tc>
          <w:tcPr>
            <w:tcW w:w="1107" w:type="dxa"/>
            <w:tcBorders>
              <w:top w:val="single" w:sz="4" w:space="0" w:color="auto"/>
            </w:tcBorders>
          </w:tcPr>
          <w:p w:rsidR="00F423B6" w:rsidRPr="00C7384C" w:rsidRDefault="00F423B6" w:rsidP="003457A4">
            <w:pPr>
              <w:rPr>
                <w:rFonts w:ascii="Times New Roman" w:hAnsi="Times New Roman"/>
                <w:sz w:val="24"/>
              </w:rPr>
            </w:pPr>
            <w:r w:rsidRPr="00C7384C">
              <w:rPr>
                <w:rFonts w:ascii="Times New Roman" w:hAnsi="Times New Roman"/>
                <w:sz w:val="24"/>
              </w:rPr>
              <w:lastRenderedPageBreak/>
              <w:t>101</w:t>
            </w:r>
          </w:p>
        </w:tc>
        <w:tc>
          <w:tcPr>
            <w:tcW w:w="1107" w:type="dxa"/>
            <w:tcBorders>
              <w:top w:val="single" w:sz="4" w:space="0" w:color="auto"/>
            </w:tcBorders>
          </w:tcPr>
          <w:p w:rsidR="00F423B6" w:rsidRPr="00C7384C" w:rsidRDefault="00F423B6" w:rsidP="003457A4">
            <w:pPr>
              <w:rPr>
                <w:rFonts w:ascii="Times New Roman" w:hAnsi="Times New Roman"/>
                <w:sz w:val="24"/>
              </w:rPr>
            </w:pPr>
            <w:r w:rsidRPr="00C7384C">
              <w:rPr>
                <w:rFonts w:ascii="Times New Roman" w:hAnsi="Times New Roman"/>
                <w:sz w:val="24"/>
              </w:rPr>
              <w:t>101 (4)</w:t>
            </w:r>
          </w:p>
        </w:tc>
        <w:tc>
          <w:tcPr>
            <w:tcW w:w="1107" w:type="dxa"/>
            <w:tcBorders>
              <w:top w:val="single" w:sz="4" w:space="0" w:color="auto"/>
            </w:tcBorders>
          </w:tcPr>
          <w:p w:rsidR="00F423B6" w:rsidRPr="00C7384C" w:rsidRDefault="00F423B6" w:rsidP="003457A4">
            <w:pPr>
              <w:rPr>
                <w:rFonts w:ascii="Times New Roman" w:hAnsi="Times New Roman"/>
                <w:sz w:val="24"/>
              </w:rPr>
            </w:pPr>
            <w:r w:rsidRPr="00C7384C">
              <w:rPr>
                <w:rFonts w:ascii="Times New Roman" w:hAnsi="Times New Roman"/>
                <w:sz w:val="24"/>
              </w:rPr>
              <w:t>101</w:t>
            </w:r>
          </w:p>
        </w:tc>
        <w:tc>
          <w:tcPr>
            <w:tcW w:w="1107" w:type="dxa"/>
            <w:tcBorders>
              <w:top w:val="single" w:sz="4" w:space="0" w:color="auto"/>
            </w:tcBorders>
          </w:tcPr>
          <w:p w:rsidR="00F423B6" w:rsidRPr="00C7384C" w:rsidRDefault="00F423B6" w:rsidP="003457A4">
            <w:pPr>
              <w:rPr>
                <w:rFonts w:ascii="Times New Roman" w:hAnsi="Times New Roman"/>
                <w:sz w:val="24"/>
              </w:rPr>
            </w:pPr>
            <w:r w:rsidRPr="00C7384C">
              <w:rPr>
                <w:rFonts w:ascii="Times New Roman" w:hAnsi="Times New Roman"/>
                <w:sz w:val="24"/>
              </w:rPr>
              <w:t>101 (4)</w:t>
            </w:r>
          </w:p>
        </w:tc>
        <w:tc>
          <w:tcPr>
            <w:tcW w:w="1107" w:type="dxa"/>
            <w:tcBorders>
              <w:top w:val="single" w:sz="4" w:space="0" w:color="auto"/>
            </w:tcBorders>
          </w:tcPr>
          <w:p w:rsidR="00F423B6" w:rsidRPr="00C7384C" w:rsidRDefault="00F423B6" w:rsidP="003457A4">
            <w:pPr>
              <w:rPr>
                <w:rFonts w:ascii="Times New Roman" w:hAnsi="Times New Roman"/>
                <w:sz w:val="24"/>
              </w:rPr>
            </w:pPr>
            <w:r w:rsidRPr="00C7384C">
              <w:rPr>
                <w:rFonts w:ascii="Times New Roman" w:hAnsi="Times New Roman"/>
                <w:sz w:val="24"/>
              </w:rPr>
              <w:t>101</w:t>
            </w:r>
          </w:p>
        </w:tc>
        <w:tc>
          <w:tcPr>
            <w:tcW w:w="1107" w:type="dxa"/>
            <w:tcBorders>
              <w:top w:val="single" w:sz="4" w:space="0" w:color="auto"/>
            </w:tcBorders>
          </w:tcPr>
          <w:p w:rsidR="00F423B6" w:rsidRPr="00C7384C" w:rsidRDefault="00F423B6" w:rsidP="003457A4">
            <w:pPr>
              <w:rPr>
                <w:rFonts w:ascii="Times New Roman" w:hAnsi="Times New Roman"/>
                <w:sz w:val="24"/>
              </w:rPr>
            </w:pPr>
            <w:r w:rsidRPr="00C7384C">
              <w:rPr>
                <w:rFonts w:ascii="Times New Roman" w:hAnsi="Times New Roman"/>
                <w:sz w:val="24"/>
              </w:rPr>
              <w:t>101 (4)</w:t>
            </w:r>
          </w:p>
        </w:tc>
        <w:tc>
          <w:tcPr>
            <w:tcW w:w="1107" w:type="dxa"/>
            <w:tcBorders>
              <w:top w:val="single" w:sz="4" w:space="0" w:color="auto"/>
            </w:tcBorders>
          </w:tcPr>
          <w:p w:rsidR="00F423B6" w:rsidRPr="00C7384C" w:rsidRDefault="00F423B6" w:rsidP="003457A4">
            <w:pPr>
              <w:rPr>
                <w:rFonts w:ascii="Times New Roman" w:hAnsi="Times New Roman"/>
                <w:sz w:val="24"/>
              </w:rPr>
            </w:pPr>
            <w:r w:rsidRPr="00C7384C">
              <w:rPr>
                <w:rFonts w:ascii="Times New Roman" w:hAnsi="Times New Roman"/>
                <w:sz w:val="24"/>
              </w:rPr>
              <w:t>101</w:t>
            </w:r>
          </w:p>
        </w:tc>
        <w:tc>
          <w:tcPr>
            <w:tcW w:w="1107" w:type="dxa"/>
            <w:tcBorders>
              <w:top w:val="single" w:sz="4" w:space="0" w:color="auto"/>
            </w:tcBorders>
          </w:tcPr>
          <w:p w:rsidR="00F423B6" w:rsidRPr="00C7384C" w:rsidRDefault="00F423B6" w:rsidP="003457A4">
            <w:pPr>
              <w:rPr>
                <w:rFonts w:ascii="Times New Roman" w:hAnsi="Times New Roman"/>
                <w:sz w:val="24"/>
              </w:rPr>
            </w:pPr>
            <w:r w:rsidRPr="00C7384C">
              <w:rPr>
                <w:rFonts w:ascii="Times New Roman" w:hAnsi="Times New Roman"/>
                <w:sz w:val="24"/>
              </w:rPr>
              <w:t>101 (4)</w:t>
            </w:r>
          </w:p>
        </w:tc>
        <w:tc>
          <w:tcPr>
            <w:tcW w:w="1107" w:type="dxa"/>
            <w:tcBorders>
              <w:top w:val="single" w:sz="4" w:space="0" w:color="auto"/>
            </w:tcBorders>
          </w:tcPr>
          <w:p w:rsidR="00F423B6" w:rsidRPr="00C7384C" w:rsidRDefault="00F423B6" w:rsidP="003457A4">
            <w:pPr>
              <w:rPr>
                <w:rFonts w:ascii="Times New Roman" w:hAnsi="Times New Roman"/>
                <w:sz w:val="24"/>
              </w:rPr>
            </w:pPr>
            <w:r w:rsidRPr="00C7384C">
              <w:rPr>
                <w:rFonts w:ascii="Times New Roman" w:hAnsi="Times New Roman"/>
                <w:sz w:val="24"/>
              </w:rPr>
              <w:t>101</w:t>
            </w:r>
          </w:p>
        </w:tc>
      </w:tr>
      <w:tr w:rsidR="00F423B6" w:rsidRPr="00C7384C" w:rsidTr="003457A4">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102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201 (3)</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102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201 (3)</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102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201 (3)</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102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201 (3)</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102 (2)</w:t>
            </w:r>
          </w:p>
        </w:tc>
      </w:tr>
      <w:tr w:rsidR="00F423B6" w:rsidRPr="00C7384C" w:rsidTr="003457A4">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202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301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202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301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202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301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202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301 (2)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202 (2)</w:t>
            </w:r>
          </w:p>
        </w:tc>
      </w:tr>
      <w:tr w:rsidR="00F423B6" w:rsidRPr="00C7384C" w:rsidTr="003457A4">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303</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315</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303</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303</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302</w:t>
            </w:r>
          </w:p>
        </w:tc>
      </w:tr>
      <w:tr w:rsidR="00F423B6" w:rsidRPr="00C7384C" w:rsidTr="003457A4">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304</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315</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305</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360</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304</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315</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307</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315</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304</w:t>
            </w:r>
          </w:p>
        </w:tc>
      </w:tr>
      <w:tr w:rsidR="00F423B6" w:rsidRPr="00C7384C" w:rsidTr="003457A4">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402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362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350</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402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306</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361</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350</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362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305</w:t>
            </w:r>
          </w:p>
        </w:tc>
      </w:tr>
      <w:tr w:rsidR="00F423B6" w:rsidRPr="00C7384C" w:rsidTr="003457A4">
        <w:tc>
          <w:tcPr>
            <w:tcW w:w="1107" w:type="dxa"/>
            <w:tcBorders>
              <w:top w:val="nil"/>
            </w:tcBorders>
          </w:tcPr>
          <w:p w:rsidR="00F423B6" w:rsidRPr="00C7384C" w:rsidRDefault="00F423B6" w:rsidP="003457A4">
            <w:pPr>
              <w:rPr>
                <w:rFonts w:ascii="Times New Roman" w:hAnsi="Times New Roman"/>
                <w:sz w:val="24"/>
              </w:rPr>
            </w:pP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FYS Leiva</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402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 xml:space="preserve">FYS </w:t>
            </w:r>
          </w:p>
          <w:p w:rsidR="00F423B6" w:rsidRPr="00C7384C" w:rsidRDefault="00F423B6" w:rsidP="003457A4">
            <w:pPr>
              <w:rPr>
                <w:rFonts w:ascii="Times New Roman" w:hAnsi="Times New Roman"/>
                <w:sz w:val="24"/>
              </w:rPr>
            </w:pPr>
            <w:r w:rsidRPr="00C7384C">
              <w:rPr>
                <w:rFonts w:ascii="Times New Roman" w:hAnsi="Times New Roman"/>
                <w:sz w:val="24"/>
              </w:rPr>
              <w:t>new hire</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402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FYS Oswald</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402</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FYS Leiva</w:t>
            </w:r>
          </w:p>
        </w:tc>
        <w:tc>
          <w:tcPr>
            <w:tcW w:w="1107" w:type="dxa"/>
            <w:tcBorders>
              <w:top w:val="nil"/>
            </w:tcBorders>
          </w:tcPr>
          <w:p w:rsidR="00F423B6" w:rsidRPr="00C7384C" w:rsidRDefault="00F423B6" w:rsidP="003457A4">
            <w:pPr>
              <w:rPr>
                <w:rFonts w:ascii="Times New Roman" w:hAnsi="Times New Roman"/>
                <w:sz w:val="24"/>
              </w:rPr>
            </w:pPr>
            <w:r w:rsidRPr="00C7384C">
              <w:rPr>
                <w:rFonts w:ascii="Times New Roman" w:hAnsi="Times New Roman"/>
                <w:sz w:val="24"/>
              </w:rPr>
              <w:t>402</w:t>
            </w:r>
          </w:p>
        </w:tc>
      </w:tr>
    </w:tbl>
    <w:p w:rsidR="00F423B6" w:rsidRDefault="00F423B6" w:rsidP="00F423B6">
      <w:pPr>
        <w:rPr>
          <w:rFonts w:ascii="Times New Roman" w:hAnsi="Times New Roman"/>
          <w:sz w:val="24"/>
        </w:rPr>
      </w:pPr>
    </w:p>
    <w:p w:rsidR="00F423B6" w:rsidRDefault="00F423B6" w:rsidP="00F423B6">
      <w:pPr>
        <w:jc w:val="center"/>
        <w:rPr>
          <w:rFonts w:ascii="Times New Roman" w:hAnsi="Times New Roman"/>
          <w:sz w:val="24"/>
        </w:rPr>
      </w:pPr>
      <w:r>
        <w:rPr>
          <w:rFonts w:ascii="Times New Roman" w:hAnsi="Times New Roman"/>
          <w:b/>
          <w:sz w:val="24"/>
        </w:rPr>
        <w:t>#    #    #</w:t>
      </w:r>
    </w:p>
    <w:p w:rsidR="00F423B6" w:rsidRPr="00C7384C" w:rsidRDefault="00F423B6" w:rsidP="00F423B6">
      <w:pPr>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 xml:space="preserve">CRC supports the request by the Ethnic Studies Committee to change the currently required directed study “exit” course to a required capstone course, ETHN 370: </w:t>
      </w:r>
      <w:r w:rsidRPr="00C7384C">
        <w:rPr>
          <w:rFonts w:ascii="Times New Roman" w:hAnsi="Times New Roman"/>
          <w:i/>
          <w:sz w:val="24"/>
        </w:rPr>
        <w:t>Theories and Methods in Ethnic Studies</w:t>
      </w:r>
      <w:r w:rsidRPr="00C7384C">
        <w:rPr>
          <w:rFonts w:ascii="Times New Roman" w:hAnsi="Times New Roman"/>
          <w:sz w:val="24"/>
        </w:rPr>
        <w:t xml:space="preserve">. </w:t>
      </w:r>
    </w:p>
    <w:p w:rsidR="00F423B6" w:rsidRPr="00C7384C" w:rsidRDefault="00F423B6" w:rsidP="00F423B6">
      <w:pPr>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 xml:space="preserve">There are sound curricular reasons for making this change. Currently, the Ethnic Studies concentration requires that students enroll in ETHN 103: </w:t>
      </w:r>
      <w:r w:rsidRPr="00C7384C">
        <w:rPr>
          <w:rFonts w:ascii="Times New Roman" w:hAnsi="Times New Roman"/>
          <w:i/>
          <w:sz w:val="24"/>
        </w:rPr>
        <w:t>Introduction to Ethnic Studies</w:t>
      </w:r>
      <w:r w:rsidRPr="00C7384C">
        <w:rPr>
          <w:rFonts w:ascii="Times New Roman" w:hAnsi="Times New Roman"/>
          <w:sz w:val="24"/>
        </w:rPr>
        <w:t xml:space="preserve"> course, develop a program of study from a variety of ethnic studies courses spread across departments, and finally enroll in  a directed study their senior year in order to integrate previous coursework into a coherent whole.  It is pedagogically more advantageous to require a capstone seminar rather than a directed study. A seminar will promote interdisciplinary and cross cultural exchanges between students with differing backgrounds and experiences.  Instead of working in isolation with only the feedback of their professor, students in a seminar course will be able to grow intellectually within a community of scholars.  ETHN 370: </w:t>
      </w:r>
      <w:r w:rsidRPr="00C7384C">
        <w:rPr>
          <w:rFonts w:ascii="Times New Roman" w:hAnsi="Times New Roman"/>
          <w:i/>
          <w:sz w:val="24"/>
        </w:rPr>
        <w:t xml:space="preserve">Theories and Methods in Ethnic Studies </w:t>
      </w:r>
      <w:r w:rsidRPr="00C7384C">
        <w:rPr>
          <w:rFonts w:ascii="Times New Roman" w:hAnsi="Times New Roman"/>
          <w:sz w:val="24"/>
        </w:rPr>
        <w:t>is a more effective structure to develop the pedagogical outcomes intended by the concentration.</w:t>
      </w:r>
    </w:p>
    <w:p w:rsidR="00F423B6" w:rsidRPr="00C7384C" w:rsidRDefault="00F423B6" w:rsidP="00F423B6">
      <w:pPr>
        <w:rPr>
          <w:rFonts w:ascii="Times New Roman" w:hAnsi="Times New Roman"/>
          <w:sz w:val="24"/>
        </w:rPr>
      </w:pPr>
    </w:p>
    <w:p w:rsidR="00F423B6" w:rsidRPr="00C7384C" w:rsidRDefault="00F423B6" w:rsidP="00F423B6">
      <w:pPr>
        <w:rPr>
          <w:rFonts w:ascii="Times New Roman" w:hAnsi="Times New Roman"/>
          <w:sz w:val="24"/>
        </w:rPr>
      </w:pPr>
      <w:r w:rsidRPr="00C7384C">
        <w:rPr>
          <w:rFonts w:ascii="Times New Roman" w:hAnsi="Times New Roman"/>
          <w:sz w:val="24"/>
        </w:rPr>
        <w:t xml:space="preserve">The implementation of a capstone course does not require any additional resources and will be a more effective utilization of current resources.  A full-time, tenure track professor of Ethnic Studies was hired in Fall 2005. She is responsible for teaching ETHN 103 and other “set” courses in the program.  ETHN 370, as a required exit course, will be part of the ES faculty member’s teaching load.  CRC anticipates that as the ES concentration becomes more concretized there will be a likelihood of increased student interest and enrollment.  Teaching many disparate directed studies poses several logistic and administrative challenges; teaching a capstone seminar course will be a more effective, streamlined and productive use of an instructor’s time. </w:t>
      </w:r>
    </w:p>
    <w:p w:rsidR="00F423B6" w:rsidRPr="00C7384C" w:rsidRDefault="00F423B6" w:rsidP="00F423B6">
      <w:pPr>
        <w:rPr>
          <w:rFonts w:ascii="Times New Roman" w:hAnsi="Times New Roman"/>
          <w:color w:val="000000"/>
          <w:sz w:val="24"/>
        </w:rPr>
      </w:pPr>
    </w:p>
    <w:p w:rsidR="00F423B6" w:rsidRDefault="00F423B6" w:rsidP="00F423B6">
      <w:pPr>
        <w:jc w:val="center"/>
        <w:rPr>
          <w:rFonts w:ascii="Times New Roman" w:hAnsi="Times New Roman"/>
          <w:b/>
          <w:sz w:val="24"/>
        </w:rPr>
      </w:pPr>
      <w:r>
        <w:rPr>
          <w:rFonts w:ascii="Times New Roman" w:hAnsi="Times New Roman"/>
          <w:b/>
          <w:sz w:val="24"/>
        </w:rPr>
        <w:t>*    *    *</w:t>
      </w:r>
    </w:p>
    <w:p w:rsidR="00F423B6" w:rsidRDefault="00F423B6" w:rsidP="00F423B6">
      <w:pPr>
        <w:tabs>
          <w:tab w:val="left" w:pos="-1440"/>
        </w:tabs>
        <w:ind w:left="720" w:hanging="720"/>
        <w:rPr>
          <w:rFonts w:ascii="Times New Roman" w:hAnsi="Times New Roman"/>
          <w:sz w:val="24"/>
          <w:u w:val="single"/>
        </w:rPr>
      </w:pPr>
    </w:p>
    <w:p w:rsidR="00F423B6" w:rsidRDefault="00F423B6" w:rsidP="00F423B6">
      <w:pPr>
        <w:tabs>
          <w:tab w:val="left" w:pos="-1440"/>
        </w:tabs>
        <w:ind w:left="720" w:hanging="720"/>
        <w:rPr>
          <w:rFonts w:ascii="Times New Roman" w:hAnsi="Times New Roman"/>
          <w:sz w:val="24"/>
        </w:rPr>
      </w:pPr>
      <w:r>
        <w:rPr>
          <w:rFonts w:ascii="Times New Roman" w:hAnsi="Times New Roman"/>
          <w:sz w:val="24"/>
          <w:u w:val="single"/>
        </w:rPr>
        <w:t>From C&amp;RC Subcommittee on Artistic Creation Mode:</w:t>
      </w:r>
    </w:p>
    <w:p w:rsidR="00F423B6" w:rsidRDefault="00F423B6" w:rsidP="00F423B6">
      <w:pPr>
        <w:tabs>
          <w:tab w:val="left" w:pos="-1440"/>
        </w:tabs>
        <w:ind w:left="720" w:hanging="720"/>
        <w:rPr>
          <w:rFonts w:ascii="Times New Roman" w:hAnsi="Times New Roman"/>
          <w:sz w:val="24"/>
        </w:rPr>
      </w:pPr>
    </w:p>
    <w:p w:rsidR="00F423B6" w:rsidRPr="00620FB2" w:rsidRDefault="00F423B6" w:rsidP="00F423B6">
      <w:pPr>
        <w:widowControl/>
        <w:rPr>
          <w:rFonts w:ascii="Times New Roman" w:hAnsi="Times New Roman"/>
          <w:sz w:val="24"/>
        </w:rPr>
      </w:pPr>
      <w:r w:rsidRPr="00620FB2">
        <w:rPr>
          <w:rFonts w:ascii="Times New Roman" w:hAnsi="Times New Roman"/>
          <w:sz w:val="24"/>
        </w:rPr>
        <w:t>The C&amp;RC Subcommittee on Artistic Creation has approved a new course Introduction to Music</w:t>
      </w:r>
    </w:p>
    <w:p w:rsidR="00F423B6" w:rsidRPr="00620FB2" w:rsidRDefault="00F423B6" w:rsidP="00F423B6">
      <w:pPr>
        <w:widowControl/>
        <w:rPr>
          <w:rFonts w:ascii="Times New Roman" w:hAnsi="Times New Roman"/>
          <w:sz w:val="24"/>
        </w:rPr>
      </w:pPr>
      <w:r w:rsidRPr="00620FB2">
        <w:rPr>
          <w:rFonts w:ascii="Times New Roman" w:hAnsi="Times New Roman"/>
          <w:sz w:val="24"/>
        </w:rPr>
        <w:t xml:space="preserve">Composition (MUS 207) </w:t>
      </w:r>
      <w:r>
        <w:rPr>
          <w:rFonts w:ascii="Times New Roman" w:hAnsi="Times New Roman"/>
          <w:sz w:val="24"/>
        </w:rPr>
        <w:t xml:space="preserve">for </w:t>
      </w:r>
      <w:r w:rsidRPr="00620FB2">
        <w:rPr>
          <w:rFonts w:ascii="Times New Roman" w:hAnsi="Times New Roman"/>
          <w:sz w:val="24"/>
        </w:rPr>
        <w:t xml:space="preserve">the Artistic Creation mode </w:t>
      </w:r>
      <w:r>
        <w:rPr>
          <w:rFonts w:ascii="Times New Roman" w:hAnsi="Times New Roman"/>
          <w:sz w:val="24"/>
        </w:rPr>
        <w:t>category</w:t>
      </w:r>
      <w:r w:rsidRPr="00620FB2">
        <w:rPr>
          <w:rFonts w:ascii="Times New Roman" w:hAnsi="Times New Roman"/>
          <w:sz w:val="24"/>
        </w:rPr>
        <w:t>.</w:t>
      </w:r>
    </w:p>
    <w:p w:rsidR="00F423B6" w:rsidRPr="00620FB2" w:rsidRDefault="00F423B6" w:rsidP="00F423B6">
      <w:pPr>
        <w:tabs>
          <w:tab w:val="left" w:pos="-1440"/>
        </w:tabs>
        <w:ind w:left="720" w:hanging="720"/>
        <w:rPr>
          <w:rFonts w:ascii="Times New Roman" w:hAnsi="Times New Roman"/>
          <w:sz w:val="24"/>
        </w:rPr>
      </w:pPr>
    </w:p>
    <w:p w:rsidR="00F423B6" w:rsidRDefault="00F423B6" w:rsidP="00F423B6">
      <w:pPr>
        <w:jc w:val="center"/>
        <w:rPr>
          <w:rFonts w:ascii="Times New Roman" w:hAnsi="Times New Roman"/>
          <w:b/>
          <w:sz w:val="24"/>
        </w:rPr>
      </w:pPr>
      <w:r>
        <w:rPr>
          <w:rFonts w:ascii="Times New Roman" w:hAnsi="Times New Roman"/>
          <w:b/>
          <w:sz w:val="24"/>
        </w:rPr>
        <w:t>*    *    *</w:t>
      </w:r>
    </w:p>
    <w:p w:rsidR="00F423B6" w:rsidRPr="00021239" w:rsidRDefault="00F423B6" w:rsidP="00F423B6">
      <w:pPr>
        <w:tabs>
          <w:tab w:val="left" w:pos="-1440"/>
        </w:tabs>
        <w:ind w:left="720" w:hanging="720"/>
        <w:rPr>
          <w:rFonts w:ascii="Times New Roman" w:hAnsi="Times New Roman"/>
          <w:sz w:val="24"/>
        </w:rPr>
      </w:pPr>
      <w:r>
        <w:rPr>
          <w:rFonts w:ascii="Times New Roman" w:hAnsi="Times New Roman"/>
          <w:sz w:val="24"/>
          <w:u w:val="single"/>
        </w:rPr>
        <w:br w:type="page"/>
      </w:r>
      <w:r w:rsidRPr="00021239">
        <w:rPr>
          <w:rFonts w:ascii="Times New Roman" w:hAnsi="Times New Roman"/>
          <w:sz w:val="24"/>
          <w:u w:val="single"/>
        </w:rPr>
        <w:lastRenderedPageBreak/>
        <w:t>From Global Studies Committee:</w:t>
      </w:r>
    </w:p>
    <w:p w:rsidR="00F423B6" w:rsidRDefault="00F423B6" w:rsidP="00F423B6">
      <w:pPr>
        <w:tabs>
          <w:tab w:val="left" w:pos="-1440"/>
        </w:tabs>
        <w:ind w:left="720" w:hanging="720"/>
        <w:rPr>
          <w:rFonts w:ascii="Times New Roman" w:hAnsi="Times New Roman"/>
          <w:sz w:val="24"/>
        </w:rPr>
      </w:pPr>
    </w:p>
    <w:p w:rsidR="00F423B6" w:rsidRPr="005D2311" w:rsidRDefault="00F423B6" w:rsidP="00F423B6">
      <w:pPr>
        <w:widowControl/>
        <w:rPr>
          <w:rFonts w:ascii="Times New Roman" w:hAnsi="Times New Roman"/>
          <w:sz w:val="24"/>
        </w:rPr>
      </w:pPr>
      <w:r>
        <w:rPr>
          <w:rFonts w:ascii="Times New Roman" w:hAnsi="Times New Roman"/>
          <w:sz w:val="24"/>
        </w:rPr>
        <w:t>G</w:t>
      </w:r>
      <w:r w:rsidRPr="005D2311">
        <w:rPr>
          <w:rFonts w:ascii="Times New Roman" w:hAnsi="Times New Roman"/>
          <w:sz w:val="24"/>
        </w:rPr>
        <w:t xml:space="preserve">lobal </w:t>
      </w:r>
      <w:r>
        <w:rPr>
          <w:rFonts w:ascii="Times New Roman" w:hAnsi="Times New Roman"/>
          <w:sz w:val="24"/>
        </w:rPr>
        <w:t>S</w:t>
      </w:r>
      <w:r w:rsidRPr="005D2311">
        <w:rPr>
          <w:rFonts w:ascii="Times New Roman" w:hAnsi="Times New Roman"/>
          <w:sz w:val="24"/>
        </w:rPr>
        <w:t>tudies</w:t>
      </w:r>
      <w:r>
        <w:rPr>
          <w:rFonts w:ascii="Times New Roman" w:hAnsi="Times New Roman"/>
          <w:sz w:val="24"/>
        </w:rPr>
        <w:t xml:space="preserve"> Committee has approved the following</w:t>
      </w:r>
      <w:r w:rsidRPr="005D2311">
        <w:rPr>
          <w:rFonts w:ascii="Times New Roman" w:hAnsi="Times New Roman"/>
          <w:sz w:val="24"/>
        </w:rPr>
        <w:t xml:space="preserve"> courses </w:t>
      </w:r>
      <w:r>
        <w:rPr>
          <w:rFonts w:ascii="Times New Roman" w:hAnsi="Times New Roman"/>
          <w:sz w:val="24"/>
        </w:rPr>
        <w:t>for global studies category credit for S</w:t>
      </w:r>
      <w:r w:rsidRPr="005D2311">
        <w:rPr>
          <w:rFonts w:ascii="Times New Roman" w:hAnsi="Times New Roman"/>
          <w:sz w:val="24"/>
        </w:rPr>
        <w:t>pring</w:t>
      </w:r>
      <w:r>
        <w:rPr>
          <w:rFonts w:ascii="Times New Roman" w:hAnsi="Times New Roman"/>
          <w:sz w:val="24"/>
        </w:rPr>
        <w:t xml:space="preserve"> 2006</w:t>
      </w:r>
      <w:r w:rsidRPr="005D2311">
        <w:rPr>
          <w:rFonts w:ascii="Times New Roman" w:hAnsi="Times New Roman"/>
          <w:sz w:val="24"/>
        </w:rPr>
        <w:t xml:space="preserve">. </w:t>
      </w:r>
      <w:r>
        <w:rPr>
          <w:rFonts w:ascii="Times New Roman" w:hAnsi="Times New Roman"/>
          <w:sz w:val="24"/>
        </w:rPr>
        <w:t xml:space="preserve"> </w:t>
      </w:r>
    </w:p>
    <w:p w:rsidR="00F423B6" w:rsidRDefault="00F423B6" w:rsidP="00F423B6">
      <w:pPr>
        <w:widowControl/>
        <w:rPr>
          <w:rFonts w:ascii="Times New Roman" w:hAnsi="Times New Roman"/>
          <w:sz w:val="24"/>
        </w:rPr>
      </w:pPr>
    </w:p>
    <w:p w:rsidR="00F423B6" w:rsidRDefault="00F423B6" w:rsidP="00F423B6">
      <w:pPr>
        <w:widowControl/>
        <w:rPr>
          <w:rFonts w:ascii="Times New Roman" w:hAnsi="Times New Roman"/>
          <w:sz w:val="24"/>
        </w:rPr>
      </w:pPr>
      <w:r w:rsidRPr="00620FB2">
        <w:rPr>
          <w:rFonts w:ascii="Times New Roman" w:hAnsi="Times New Roman"/>
          <w:sz w:val="24"/>
        </w:rPr>
        <w:t>History 289: Intro to Modern Southeast Asia-Colonialism in Contexts</w:t>
      </w:r>
      <w:r>
        <w:rPr>
          <w:rFonts w:ascii="Times New Roman" w:hAnsi="Times New Roman"/>
          <w:sz w:val="24"/>
        </w:rPr>
        <w:t>, Spring 2006,</w:t>
      </w:r>
      <w:r w:rsidRPr="00620FB2">
        <w:rPr>
          <w:rFonts w:ascii="Times New Roman" w:hAnsi="Times New Roman"/>
          <w:sz w:val="24"/>
        </w:rPr>
        <w:t xml:space="preserve"> (</w:t>
      </w:r>
      <w:r>
        <w:rPr>
          <w:rFonts w:ascii="Times New Roman" w:hAnsi="Times New Roman"/>
          <w:sz w:val="24"/>
        </w:rPr>
        <w:t>Sarah Womack)</w:t>
      </w:r>
    </w:p>
    <w:p w:rsidR="00F423B6" w:rsidRDefault="00F423B6" w:rsidP="00F423B6">
      <w:pPr>
        <w:widowControl/>
        <w:rPr>
          <w:rFonts w:ascii="Times New Roman" w:hAnsi="Times New Roman"/>
          <w:sz w:val="24"/>
        </w:rPr>
      </w:pPr>
    </w:p>
    <w:p w:rsidR="00F423B6" w:rsidRPr="00C964E5" w:rsidRDefault="00F423B6" w:rsidP="00F423B6">
      <w:pPr>
        <w:widowControl/>
        <w:rPr>
          <w:rFonts w:ascii="Times New Roman" w:hAnsi="Times New Roman"/>
          <w:sz w:val="24"/>
        </w:rPr>
      </w:pPr>
      <w:r w:rsidRPr="00C964E5">
        <w:rPr>
          <w:rFonts w:ascii="Times New Roman" w:hAnsi="Times New Roman"/>
          <w:sz w:val="24"/>
        </w:rPr>
        <w:t xml:space="preserve">History 402: </w:t>
      </w:r>
      <w:smartTag w:uri="urn:schemas-microsoft-com:office:smarttags" w:element="country-region">
        <w:r w:rsidRPr="00C964E5">
          <w:rPr>
            <w:rFonts w:ascii="Times New Roman" w:hAnsi="Times New Roman"/>
            <w:sz w:val="24"/>
          </w:rPr>
          <w:t>South Africa</w:t>
        </w:r>
      </w:smartTag>
      <w:r>
        <w:rPr>
          <w:rFonts w:ascii="Times New Roman" w:hAnsi="Times New Roman"/>
          <w:sz w:val="24"/>
        </w:rPr>
        <w:t>, S</w:t>
      </w:r>
      <w:r w:rsidRPr="00C964E5">
        <w:rPr>
          <w:rFonts w:ascii="Times New Roman" w:hAnsi="Times New Roman"/>
          <w:sz w:val="24"/>
        </w:rPr>
        <w:t>pring 2006</w:t>
      </w:r>
      <w:r>
        <w:rPr>
          <w:rFonts w:ascii="Times New Roman" w:hAnsi="Times New Roman"/>
          <w:sz w:val="24"/>
        </w:rPr>
        <w:t xml:space="preserve"> (</w:t>
      </w:r>
      <w:smartTag w:uri="urn:schemas-microsoft-com:office:smarttags" w:element="place">
        <w:smartTag w:uri="urn:schemas-microsoft-com:office:smarttags" w:element="State">
          <w:r>
            <w:rPr>
              <w:rFonts w:ascii="Times New Roman" w:hAnsi="Times New Roman"/>
              <w:sz w:val="24"/>
            </w:rPr>
            <w:t>Washington</w:t>
          </w:r>
        </w:smartTag>
      </w:smartTag>
      <w:r>
        <w:rPr>
          <w:rFonts w:ascii="Times New Roman" w:hAnsi="Times New Roman"/>
          <w:sz w:val="24"/>
        </w:rPr>
        <w:t>)</w:t>
      </w:r>
    </w:p>
    <w:p w:rsidR="00F423B6" w:rsidRPr="00C964E5" w:rsidRDefault="00F423B6" w:rsidP="00F423B6">
      <w:pPr>
        <w:widowControl/>
        <w:rPr>
          <w:rFonts w:ascii="Times New Roman" w:hAnsi="Times New Roman"/>
          <w:sz w:val="24"/>
        </w:rPr>
      </w:pPr>
    </w:p>
    <w:p w:rsidR="00F423B6" w:rsidRPr="00620FB2" w:rsidRDefault="00F423B6" w:rsidP="00F423B6">
      <w:pPr>
        <w:widowControl/>
        <w:rPr>
          <w:rFonts w:ascii="Times New Roman" w:hAnsi="Times New Roman"/>
          <w:sz w:val="24"/>
        </w:rPr>
      </w:pPr>
      <w:r w:rsidRPr="00620FB2">
        <w:rPr>
          <w:rFonts w:ascii="Times New Roman" w:hAnsi="Times New Roman"/>
          <w:sz w:val="24"/>
        </w:rPr>
        <w:t>Music 289: A Global Approach to Music Discourse</w:t>
      </w:r>
      <w:r>
        <w:rPr>
          <w:rFonts w:ascii="Times New Roman" w:hAnsi="Times New Roman"/>
          <w:sz w:val="24"/>
        </w:rPr>
        <w:t>, Spring 2006</w:t>
      </w:r>
      <w:r w:rsidRPr="00620FB2">
        <w:rPr>
          <w:rFonts w:ascii="Times New Roman" w:hAnsi="Times New Roman"/>
          <w:sz w:val="24"/>
        </w:rPr>
        <w:t xml:space="preserve"> (Andrew Bishop) </w:t>
      </w:r>
      <w:r w:rsidRPr="00620FB2">
        <w:rPr>
          <w:rFonts w:ascii="Times New Roman" w:hAnsi="Times New Roman"/>
          <w:sz w:val="24"/>
        </w:rPr>
        <w:br/>
      </w:r>
    </w:p>
    <w:p w:rsidR="00F423B6" w:rsidRPr="00021239" w:rsidRDefault="00F423B6" w:rsidP="00F423B6">
      <w:pPr>
        <w:tabs>
          <w:tab w:val="left" w:pos="-1440"/>
        </w:tabs>
        <w:ind w:left="720" w:hanging="720"/>
        <w:jc w:val="center"/>
        <w:rPr>
          <w:rFonts w:ascii="Times New Roman" w:hAnsi="Times New Roman"/>
          <w:sz w:val="24"/>
        </w:rPr>
      </w:pPr>
      <w:r w:rsidRPr="00021239">
        <w:rPr>
          <w:rFonts w:ascii="Times New Roman" w:hAnsi="Times New Roman"/>
          <w:b/>
          <w:sz w:val="24"/>
        </w:rPr>
        <w:t>*    *    *</w:t>
      </w:r>
    </w:p>
    <w:p w:rsidR="00F423B6" w:rsidRPr="00021239" w:rsidRDefault="00F423B6" w:rsidP="00F423B6">
      <w:pPr>
        <w:tabs>
          <w:tab w:val="left" w:pos="-1440"/>
        </w:tabs>
        <w:ind w:left="720" w:hanging="720"/>
        <w:rPr>
          <w:rFonts w:ascii="Times New Roman" w:hAnsi="Times New Roman"/>
          <w:sz w:val="24"/>
        </w:rPr>
      </w:pPr>
      <w:r w:rsidRPr="00021239">
        <w:rPr>
          <w:rFonts w:ascii="Times New Roman" w:hAnsi="Times New Roman"/>
          <w:sz w:val="24"/>
          <w:u w:val="single"/>
        </w:rPr>
        <w:t xml:space="preserve">From </w:t>
      </w:r>
      <w:r>
        <w:rPr>
          <w:rFonts w:ascii="Times New Roman" w:hAnsi="Times New Roman"/>
          <w:sz w:val="24"/>
          <w:u w:val="single"/>
        </w:rPr>
        <w:t>Gender &amp; Ethnicities</w:t>
      </w:r>
      <w:r w:rsidRPr="00021239">
        <w:rPr>
          <w:rFonts w:ascii="Times New Roman" w:hAnsi="Times New Roman"/>
          <w:sz w:val="24"/>
          <w:u w:val="single"/>
        </w:rPr>
        <w:t xml:space="preserve"> Committee:</w:t>
      </w:r>
    </w:p>
    <w:p w:rsidR="00F423B6" w:rsidRDefault="00F423B6" w:rsidP="00F423B6">
      <w:pPr>
        <w:tabs>
          <w:tab w:val="left" w:pos="-1440"/>
        </w:tabs>
        <w:ind w:left="720" w:hanging="720"/>
        <w:rPr>
          <w:rFonts w:ascii="Times New Roman" w:hAnsi="Times New Roman"/>
          <w:sz w:val="24"/>
        </w:rPr>
      </w:pPr>
    </w:p>
    <w:p w:rsidR="00F423B6" w:rsidRPr="00D76BF1" w:rsidRDefault="00F423B6" w:rsidP="00F423B6">
      <w:pPr>
        <w:widowControl/>
        <w:rPr>
          <w:rFonts w:ascii="Times New Roman" w:hAnsi="Times New Roman"/>
          <w:sz w:val="24"/>
        </w:rPr>
      </w:pPr>
      <w:r>
        <w:rPr>
          <w:rFonts w:ascii="Times New Roman" w:hAnsi="Times New Roman"/>
          <w:sz w:val="24"/>
        </w:rPr>
        <w:t>The G&amp;E Committee has approved Hist</w:t>
      </w:r>
      <w:r w:rsidRPr="00D76BF1">
        <w:rPr>
          <w:rFonts w:ascii="Times New Roman" w:hAnsi="Times New Roman"/>
          <w:sz w:val="24"/>
        </w:rPr>
        <w:t xml:space="preserve"> 308 - Victorian Britain (Hagerman) as a Gender Category course.  </w:t>
      </w:r>
    </w:p>
    <w:p w:rsidR="00F423B6" w:rsidRPr="00D76BF1" w:rsidRDefault="00F423B6" w:rsidP="00F423B6">
      <w:pPr>
        <w:tabs>
          <w:tab w:val="left" w:pos="-1440"/>
        </w:tabs>
        <w:ind w:left="720" w:hanging="720"/>
        <w:rPr>
          <w:rFonts w:ascii="Times New Roman" w:hAnsi="Times New Roman"/>
          <w:sz w:val="24"/>
        </w:rPr>
      </w:pPr>
    </w:p>
    <w:p w:rsidR="00F423B6" w:rsidRDefault="00F423B6" w:rsidP="00F423B6">
      <w:pPr>
        <w:tabs>
          <w:tab w:val="left" w:pos="-1440"/>
        </w:tabs>
        <w:ind w:left="720" w:hanging="720"/>
        <w:jc w:val="center"/>
        <w:rPr>
          <w:rFonts w:ascii="Times New Roman" w:hAnsi="Times New Roman"/>
          <w:sz w:val="24"/>
        </w:rPr>
      </w:pPr>
      <w:r>
        <w:rPr>
          <w:rFonts w:ascii="Times New Roman" w:hAnsi="Times New Roman"/>
          <w:b/>
          <w:sz w:val="24"/>
        </w:rPr>
        <w:t>*     *    *</w:t>
      </w:r>
    </w:p>
    <w:p w:rsidR="00F423B6" w:rsidRDefault="00F423B6" w:rsidP="00F423B6">
      <w:pPr>
        <w:tabs>
          <w:tab w:val="left" w:pos="-1440"/>
        </w:tabs>
        <w:ind w:left="720" w:hanging="720"/>
        <w:rPr>
          <w:rFonts w:ascii="Times New Roman" w:hAnsi="Times New Roman"/>
          <w:sz w:val="24"/>
        </w:rPr>
      </w:pPr>
    </w:p>
    <w:p w:rsidR="00F423B6" w:rsidRDefault="00F423B6" w:rsidP="00F423B6">
      <w:pPr>
        <w:tabs>
          <w:tab w:val="left" w:pos="-1440"/>
        </w:tabs>
        <w:ind w:left="720" w:hanging="720"/>
        <w:rPr>
          <w:rFonts w:ascii="Times New Roman" w:hAnsi="Times New Roman"/>
          <w:sz w:val="24"/>
        </w:rPr>
      </w:pPr>
      <w:r>
        <w:rPr>
          <w:rFonts w:ascii="Times New Roman" w:hAnsi="Times New Roman"/>
          <w:sz w:val="24"/>
          <w:u w:val="single"/>
        </w:rPr>
        <w:t>From Environmental Studies Committee:</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D76BF1">
        <w:rPr>
          <w:rFonts w:ascii="Times New Roman" w:hAnsi="Times New Roman"/>
          <w:sz w:val="24"/>
        </w:rPr>
        <w:t>The Environmental Studies Category Committee has approved English 289, The Idea of Nature, the Nature of Ideas, with instructor Nels Christensen, and Physics 102, Physics of Urban and Environmental Problems, with instructor Nicolle Zellner.  Both courses will be offered in Spring 2006.</w:t>
      </w:r>
    </w:p>
    <w:p w:rsidR="00F423B6" w:rsidRPr="00D76BF1" w:rsidRDefault="00F423B6" w:rsidP="00F423B6">
      <w:pPr>
        <w:widowControl/>
        <w:rPr>
          <w:rFonts w:ascii="Times New Roman" w:hAnsi="Times New Roman"/>
          <w:sz w:val="24"/>
        </w:rPr>
      </w:pPr>
    </w:p>
    <w:p w:rsidR="00F423B6" w:rsidRDefault="00F423B6" w:rsidP="00F423B6">
      <w:pPr>
        <w:tabs>
          <w:tab w:val="left" w:pos="-1440"/>
        </w:tabs>
        <w:ind w:left="720" w:hanging="720"/>
        <w:jc w:val="center"/>
        <w:rPr>
          <w:rFonts w:ascii="Times New Roman" w:hAnsi="Times New Roman"/>
          <w:sz w:val="24"/>
        </w:rPr>
      </w:pPr>
      <w:r>
        <w:rPr>
          <w:rFonts w:ascii="Times New Roman" w:hAnsi="Times New Roman"/>
          <w:b/>
          <w:sz w:val="24"/>
        </w:rPr>
        <w:t>*     *    *</w:t>
      </w:r>
    </w:p>
    <w:p w:rsidR="00F423B6" w:rsidRPr="00D76BF1" w:rsidRDefault="00F423B6" w:rsidP="00F423B6">
      <w:pPr>
        <w:tabs>
          <w:tab w:val="left" w:pos="-1440"/>
        </w:tabs>
        <w:ind w:left="720" w:hanging="720"/>
        <w:rPr>
          <w:rFonts w:ascii="Times New Roman" w:hAnsi="Times New Roman"/>
          <w:sz w:val="24"/>
        </w:rPr>
      </w:pPr>
    </w:p>
    <w:p w:rsidR="00F423B6" w:rsidRPr="00021239" w:rsidRDefault="00F423B6" w:rsidP="00F423B6">
      <w:pPr>
        <w:widowControl/>
        <w:rPr>
          <w:rFonts w:ascii="Times New Roman" w:hAnsi="Times New Roman"/>
          <w:sz w:val="24"/>
          <w:u w:val="single"/>
        </w:rPr>
      </w:pPr>
      <w:r w:rsidRPr="00021239">
        <w:rPr>
          <w:rFonts w:ascii="Times New Roman" w:hAnsi="Times New Roman"/>
          <w:sz w:val="24"/>
          <w:u w:val="single"/>
        </w:rPr>
        <w:t>From Faculty Development Committee:</w:t>
      </w:r>
    </w:p>
    <w:p w:rsidR="00F423B6" w:rsidRPr="00021239" w:rsidRDefault="00F423B6" w:rsidP="00F423B6">
      <w:pPr>
        <w:widowControl/>
        <w:rPr>
          <w:rFonts w:ascii="Times New Roman" w:hAnsi="Times New Roman"/>
          <w:sz w:val="24"/>
        </w:rPr>
      </w:pPr>
    </w:p>
    <w:p w:rsidR="00F423B6" w:rsidRPr="00021239" w:rsidRDefault="00F423B6" w:rsidP="00F423B6">
      <w:pPr>
        <w:widowControl/>
        <w:rPr>
          <w:rFonts w:ascii="Times New Roman" w:hAnsi="Times New Roman"/>
          <w:sz w:val="24"/>
        </w:rPr>
      </w:pPr>
      <w:r w:rsidRPr="00021239">
        <w:rPr>
          <w:rFonts w:ascii="Times New Roman" w:hAnsi="Times New Roman"/>
          <w:sz w:val="24"/>
        </w:rPr>
        <w:t>The Faculty Development Committee has approved the following Grants:</w:t>
      </w:r>
    </w:p>
    <w:p w:rsidR="00F423B6" w:rsidRDefault="00F423B6" w:rsidP="00F423B6">
      <w:pPr>
        <w:widowControl/>
        <w:rPr>
          <w:rFonts w:ascii="Times New Roman" w:hAnsi="Times New Roman"/>
          <w:sz w:val="24"/>
        </w:rPr>
      </w:pPr>
    </w:p>
    <w:p w:rsidR="00F423B6" w:rsidRDefault="00F423B6" w:rsidP="00F423B6">
      <w:pPr>
        <w:widowControl/>
        <w:rPr>
          <w:rFonts w:ascii="Times New Roman" w:hAnsi="Times New Roman"/>
          <w:b/>
          <w:sz w:val="24"/>
        </w:rPr>
      </w:pPr>
      <w:r>
        <w:rPr>
          <w:rFonts w:ascii="Times New Roman" w:hAnsi="Times New Roman"/>
          <w:b/>
          <w:sz w:val="24"/>
        </w:rPr>
        <w:t>Small Grants:</w:t>
      </w:r>
    </w:p>
    <w:p w:rsidR="00F423B6" w:rsidRDefault="00F423B6" w:rsidP="00F423B6">
      <w:pPr>
        <w:widowControl/>
        <w:rPr>
          <w:rFonts w:ascii="Times New Roman" w:hAnsi="Times New Roman"/>
          <w:b/>
          <w:sz w:val="24"/>
        </w:rPr>
      </w:pPr>
    </w:p>
    <w:p w:rsidR="00F423B6" w:rsidRDefault="00F423B6" w:rsidP="00F423B6">
      <w:pPr>
        <w:widowControl/>
        <w:rPr>
          <w:rFonts w:ascii="Times New Roman" w:hAnsi="Times New Roman"/>
          <w:sz w:val="24"/>
        </w:rPr>
      </w:pPr>
      <w:r>
        <w:rPr>
          <w:rFonts w:ascii="Times New Roman" w:hAnsi="Times New Roman"/>
          <w:b/>
          <w:sz w:val="24"/>
        </w:rPr>
        <w:t xml:space="preserve">David Abbott </w:t>
      </w:r>
      <w:r>
        <w:rPr>
          <w:rFonts w:ascii="Times New Roman" w:hAnsi="Times New Roman"/>
          <w:sz w:val="24"/>
        </w:rPr>
        <w:t>(Music) to support his attendance at the 10</w:t>
      </w:r>
      <w:r w:rsidRPr="00F523C3">
        <w:rPr>
          <w:rFonts w:ascii="Times New Roman" w:hAnsi="Times New Roman"/>
          <w:sz w:val="24"/>
          <w:vertAlign w:val="superscript"/>
        </w:rPr>
        <w:t>th</w:t>
      </w:r>
      <w:r>
        <w:rPr>
          <w:rFonts w:ascii="Times New Roman" w:hAnsi="Times New Roman"/>
          <w:sz w:val="24"/>
        </w:rPr>
        <w:t xml:space="preserve"> World Piano Pedagogy Conference.</w:t>
      </w:r>
    </w:p>
    <w:p w:rsidR="00F423B6" w:rsidRPr="00F523C3" w:rsidRDefault="00F423B6" w:rsidP="00F423B6">
      <w:pPr>
        <w:widowControl/>
        <w:rPr>
          <w:rFonts w:ascii="Times New Roman" w:hAnsi="Times New Roman"/>
          <w:b/>
          <w:sz w:val="24"/>
        </w:rPr>
      </w:pPr>
    </w:p>
    <w:p w:rsidR="00F423B6" w:rsidRPr="003C1F83" w:rsidRDefault="00F423B6" w:rsidP="00F423B6">
      <w:pPr>
        <w:widowControl/>
        <w:rPr>
          <w:rFonts w:ascii="Times New Roman" w:hAnsi="Times New Roman"/>
          <w:sz w:val="24"/>
        </w:rPr>
      </w:pPr>
      <w:r>
        <w:rPr>
          <w:rFonts w:ascii="Times New Roman" w:hAnsi="Times New Roman"/>
          <w:b/>
          <w:sz w:val="24"/>
        </w:rPr>
        <w:t xml:space="preserve">Pamela Schwartz </w:t>
      </w:r>
      <w:r>
        <w:rPr>
          <w:rFonts w:ascii="Times New Roman" w:hAnsi="Times New Roman"/>
          <w:sz w:val="24"/>
        </w:rPr>
        <w:t>(</w:t>
      </w:r>
      <w:smartTag w:uri="urn:schemas-microsoft-com:office:smarttags" w:element="place">
        <w:smartTag w:uri="urn:schemas-microsoft-com:office:smarttags" w:element="PlaceName">
          <w:r>
            <w:rPr>
              <w:rFonts w:ascii="Times New Roman" w:hAnsi="Times New Roman"/>
              <w:sz w:val="24"/>
            </w:rPr>
            <w:t>Academic</w:t>
          </w:r>
        </w:smartTag>
        <w:r>
          <w:rPr>
            <w:rFonts w:ascii="Times New Roman" w:hAnsi="Times New Roman"/>
            <w:sz w:val="24"/>
          </w:rPr>
          <w:t xml:space="preserve"> </w:t>
        </w:r>
        <w:smartTag w:uri="urn:schemas-microsoft-com:office:smarttags" w:element="PlaceName">
          <w:r>
            <w:rPr>
              <w:rFonts w:ascii="Times New Roman" w:hAnsi="Times New Roman"/>
              <w:sz w:val="24"/>
            </w:rPr>
            <w:t>Skills</w:t>
          </w:r>
        </w:smartTag>
        <w:r>
          <w:rPr>
            <w:rFonts w:ascii="Times New Roman" w:hAnsi="Times New Roman"/>
            <w:sz w:val="24"/>
          </w:rPr>
          <w:t xml:space="preserve"> </w:t>
        </w:r>
        <w:smartTag w:uri="urn:schemas-microsoft-com:office:smarttags" w:element="PlaceType">
          <w:r>
            <w:rPr>
              <w:rFonts w:ascii="Times New Roman" w:hAnsi="Times New Roman"/>
              <w:sz w:val="24"/>
            </w:rPr>
            <w:t>Center</w:t>
          </w:r>
        </w:smartTag>
      </w:smartTag>
      <w:r>
        <w:rPr>
          <w:rFonts w:ascii="Times New Roman" w:hAnsi="Times New Roman"/>
          <w:sz w:val="24"/>
        </w:rPr>
        <w:t xml:space="preserve">) </w:t>
      </w:r>
      <w:r w:rsidRPr="003C1F83">
        <w:rPr>
          <w:rFonts w:ascii="Times New Roman" w:hAnsi="Times New Roman"/>
          <w:sz w:val="24"/>
        </w:rPr>
        <w:t xml:space="preserve">to support </w:t>
      </w:r>
      <w:r>
        <w:rPr>
          <w:rFonts w:ascii="Times New Roman" w:hAnsi="Times New Roman"/>
          <w:sz w:val="24"/>
        </w:rPr>
        <w:t>her</w:t>
      </w:r>
      <w:r w:rsidRPr="003C1F83">
        <w:rPr>
          <w:rFonts w:ascii="Times New Roman" w:hAnsi="Times New Roman"/>
          <w:sz w:val="24"/>
        </w:rPr>
        <w:t xml:space="preserve"> attendance at the annual meeting of the Association for Higher Education and Disability.</w:t>
      </w:r>
    </w:p>
    <w:p w:rsidR="00F423B6" w:rsidRPr="003C1F83" w:rsidRDefault="00F423B6" w:rsidP="00F423B6">
      <w:pPr>
        <w:widowControl/>
        <w:rPr>
          <w:rFonts w:ascii="Times New Roman" w:hAnsi="Times New Roman"/>
          <w:sz w:val="24"/>
        </w:rPr>
      </w:pPr>
    </w:p>
    <w:p w:rsidR="00F423B6" w:rsidRDefault="00F423B6" w:rsidP="00F423B6">
      <w:pPr>
        <w:widowControl/>
        <w:rPr>
          <w:rFonts w:ascii="Times New Roman" w:hAnsi="Times New Roman"/>
          <w:sz w:val="24"/>
        </w:rPr>
      </w:pPr>
      <w:r>
        <w:rPr>
          <w:rFonts w:ascii="Times New Roman" w:hAnsi="Times New Roman"/>
          <w:b/>
          <w:sz w:val="24"/>
        </w:rPr>
        <w:t xml:space="preserve">Mark Walter </w:t>
      </w:r>
      <w:r>
        <w:rPr>
          <w:rFonts w:ascii="Times New Roman" w:hAnsi="Times New Roman"/>
          <w:sz w:val="24"/>
        </w:rPr>
        <w:t xml:space="preserve">(Psychology) </w:t>
      </w:r>
      <w:r w:rsidRPr="003C1F83">
        <w:rPr>
          <w:rFonts w:ascii="Times New Roman" w:hAnsi="Times New Roman"/>
          <w:sz w:val="24"/>
        </w:rPr>
        <w:t xml:space="preserve">to pay for page charges for an article published in the </w:t>
      </w:r>
      <w:r w:rsidRPr="003C1F83">
        <w:rPr>
          <w:rFonts w:ascii="Times New Roman" w:hAnsi="Times New Roman"/>
          <w:b/>
          <w:bCs/>
          <w:sz w:val="24"/>
        </w:rPr>
        <w:t>North American Journal of Psychology</w:t>
      </w:r>
      <w:r w:rsidRPr="003C1F83">
        <w:rPr>
          <w:rFonts w:ascii="Times New Roman" w:hAnsi="Times New Roman"/>
          <w:sz w:val="24"/>
        </w:rPr>
        <w:t>.</w:t>
      </w:r>
    </w:p>
    <w:p w:rsidR="00F423B6" w:rsidRDefault="00F423B6" w:rsidP="00F423B6">
      <w:pPr>
        <w:widowControl/>
        <w:rPr>
          <w:rFonts w:ascii="Times New Roman" w:hAnsi="Times New Roman"/>
          <w:sz w:val="24"/>
        </w:rPr>
      </w:pPr>
    </w:p>
    <w:p w:rsidR="00F423B6" w:rsidRDefault="00F423B6" w:rsidP="00F423B6">
      <w:pPr>
        <w:widowControl/>
        <w:rPr>
          <w:rFonts w:ascii="Times New Roman" w:hAnsi="Times New Roman"/>
          <w:sz w:val="24"/>
        </w:rPr>
      </w:pPr>
      <w:r>
        <w:rPr>
          <w:rFonts w:ascii="Times New Roman" w:hAnsi="Times New Roman"/>
          <w:b/>
          <w:sz w:val="24"/>
        </w:rPr>
        <w:t>Large Grant</w:t>
      </w:r>
      <w:r>
        <w:rPr>
          <w:rFonts w:ascii="Times New Roman" w:hAnsi="Times New Roman"/>
          <w:sz w:val="24"/>
        </w:rPr>
        <w:t>:</w:t>
      </w:r>
    </w:p>
    <w:p w:rsidR="00F423B6" w:rsidRDefault="00F423B6" w:rsidP="00F423B6">
      <w:pPr>
        <w:widowControl/>
        <w:rPr>
          <w:rFonts w:ascii="Times New Roman" w:hAnsi="Times New Roman"/>
          <w:sz w:val="24"/>
        </w:rPr>
      </w:pPr>
    </w:p>
    <w:p w:rsidR="00F423B6" w:rsidRPr="00F523C3" w:rsidRDefault="00F423B6" w:rsidP="00F423B6">
      <w:pPr>
        <w:widowControl/>
        <w:rPr>
          <w:rFonts w:ascii="Times New Roman" w:hAnsi="Times New Roman"/>
          <w:sz w:val="24"/>
        </w:rPr>
      </w:pPr>
      <w:r>
        <w:rPr>
          <w:rFonts w:ascii="Times New Roman" w:hAnsi="Times New Roman"/>
          <w:b/>
          <w:sz w:val="24"/>
        </w:rPr>
        <w:t xml:space="preserve">Zhen Li </w:t>
      </w:r>
      <w:r>
        <w:rPr>
          <w:rFonts w:ascii="Times New Roman" w:hAnsi="Times New Roman"/>
          <w:sz w:val="24"/>
        </w:rPr>
        <w:t>(Economics &amp; Management) for continuation of an accent reduction course.</w:t>
      </w:r>
    </w:p>
    <w:p w:rsidR="00F423B6" w:rsidRPr="003C1F83" w:rsidRDefault="00F423B6" w:rsidP="00F423B6">
      <w:pPr>
        <w:widowControl/>
        <w:rPr>
          <w:rFonts w:ascii="Times New Roman" w:hAnsi="Times New Roman"/>
          <w:sz w:val="24"/>
        </w:rPr>
      </w:pPr>
    </w:p>
    <w:p w:rsidR="00F423B6" w:rsidRPr="003C1F83" w:rsidRDefault="00F423B6" w:rsidP="00F423B6">
      <w:pPr>
        <w:widowControl/>
        <w:rPr>
          <w:rFonts w:ascii="Times New Roman" w:hAnsi="Times New Roman"/>
          <w:sz w:val="24"/>
        </w:rPr>
      </w:pPr>
    </w:p>
    <w:p w:rsidR="00F423B6" w:rsidRPr="003C1F83" w:rsidRDefault="00F423B6" w:rsidP="00F423B6">
      <w:pPr>
        <w:widowControl/>
        <w:rPr>
          <w:rFonts w:ascii="Times New Roman" w:hAnsi="Times New Roman"/>
          <w:sz w:val="24"/>
        </w:rPr>
      </w:pPr>
    </w:p>
    <w:p w:rsidR="00F423B6" w:rsidRPr="00021239" w:rsidRDefault="00F423B6" w:rsidP="00F423B6">
      <w:pPr>
        <w:tabs>
          <w:tab w:val="left" w:pos="-1440"/>
        </w:tabs>
        <w:ind w:left="720" w:hanging="720"/>
        <w:rPr>
          <w:rFonts w:ascii="Times New Roman" w:hAnsi="Times New Roman"/>
          <w:sz w:val="24"/>
        </w:rPr>
      </w:pPr>
      <w:r w:rsidRPr="00021239">
        <w:rPr>
          <w:rFonts w:ascii="Times New Roman" w:hAnsi="Times New Roman"/>
          <w:b/>
          <w:bCs/>
          <w:sz w:val="24"/>
        </w:rPr>
        <w:t>II</w:t>
      </w:r>
      <w:r w:rsidRPr="00021239">
        <w:rPr>
          <w:rFonts w:ascii="Times New Roman" w:hAnsi="Times New Roman"/>
          <w:b/>
          <w:bCs/>
          <w:sz w:val="24"/>
        </w:rPr>
        <w:tab/>
        <w:t>ANNOUNCEMENTS FROM ACADEMIC AFFAIRS OFFICE</w:t>
      </w:r>
    </w:p>
    <w:p w:rsidR="00F423B6" w:rsidRPr="00021239" w:rsidRDefault="00F423B6" w:rsidP="00F423B6">
      <w:pPr>
        <w:pStyle w:val="Header"/>
        <w:tabs>
          <w:tab w:val="clear" w:pos="4320"/>
          <w:tab w:val="clear" w:pos="8640"/>
        </w:tabs>
        <w:rPr>
          <w:rFonts w:ascii="Times New Roman" w:hAnsi="Times New Roman"/>
          <w:sz w:val="24"/>
        </w:rPr>
      </w:pPr>
    </w:p>
    <w:p w:rsidR="00F423B6" w:rsidRDefault="00F423B6" w:rsidP="00F423B6">
      <w:pPr>
        <w:rPr>
          <w:rFonts w:ascii="Times New Roman" w:hAnsi="Times New Roman"/>
          <w:sz w:val="24"/>
        </w:rPr>
      </w:pPr>
      <w:r>
        <w:rPr>
          <w:rFonts w:ascii="Times New Roman" w:hAnsi="Times New Roman"/>
          <w:b/>
          <w:sz w:val="24"/>
        </w:rPr>
        <w:t>Michigan Campus Compact</w:t>
      </w:r>
      <w:r>
        <w:rPr>
          <w:rFonts w:ascii="Times New Roman" w:hAnsi="Times New Roman"/>
          <w:sz w:val="24"/>
        </w:rPr>
        <w:t xml:space="preserve"> announces the availability of mini-grants in the amount of $300.00 for faculty, staff and students at MCC member campuses to host dialogues through the United Nations Foundation </w:t>
      </w:r>
      <w:r>
        <w:rPr>
          <w:rFonts w:ascii="Times New Roman" w:hAnsi="Times New Roman"/>
          <w:i/>
          <w:sz w:val="24"/>
        </w:rPr>
        <w:t>The People Speak: America’s Role in the World</w:t>
      </w:r>
      <w:r>
        <w:rPr>
          <w:rFonts w:ascii="Times New Roman" w:hAnsi="Times New Roman"/>
          <w:sz w:val="24"/>
        </w:rPr>
        <w:t xml:space="preserve"> project during 2005-2006.  </w:t>
      </w:r>
      <w:r>
        <w:rPr>
          <w:rFonts w:ascii="Times New Roman" w:hAnsi="Times New Roman"/>
          <w:i/>
          <w:sz w:val="24"/>
        </w:rPr>
        <w:t>The People Speak</w:t>
      </w:r>
      <w:r>
        <w:rPr>
          <w:rFonts w:ascii="Times New Roman" w:hAnsi="Times New Roman"/>
          <w:sz w:val="24"/>
        </w:rPr>
        <w:t xml:space="preserve"> project was launched in October 2003 to raise the level of national dialogue about </w:t>
      </w:r>
      <w:smartTag w:uri="urn:schemas-microsoft-com:office:smarttags" w:element="country-region">
        <w:smartTag w:uri="urn:schemas-microsoft-com:office:smarttags" w:element="place">
          <w:r>
            <w:rPr>
              <w:rFonts w:ascii="Times New Roman" w:hAnsi="Times New Roman"/>
              <w:sz w:val="24"/>
            </w:rPr>
            <w:t>America</w:t>
          </w:r>
        </w:smartTag>
      </w:smartTag>
      <w:r>
        <w:rPr>
          <w:rFonts w:ascii="Times New Roman" w:hAnsi="Times New Roman"/>
          <w:sz w:val="24"/>
        </w:rPr>
        <w:t xml:space="preserve">’s role in the world.  MCC will award 10 grants to MCC member institutions on a first-come, first-serve basis.  Additional information is available at </w:t>
      </w:r>
      <w:hyperlink r:id="rId5" w:history="1">
        <w:r w:rsidRPr="00406193">
          <w:rPr>
            <w:rStyle w:val="Hyperlink"/>
            <w:rFonts w:ascii="Times New Roman" w:hAnsi="Times New Roman"/>
            <w:sz w:val="24"/>
          </w:rPr>
          <w:t>www.micampuscompact.org</w:t>
        </w:r>
      </w:hyperlink>
      <w:r>
        <w:rPr>
          <w:rFonts w:ascii="Times New Roman" w:hAnsi="Times New Roman"/>
          <w:sz w:val="24"/>
        </w:rPr>
        <w:t>.</w:t>
      </w:r>
    </w:p>
    <w:p w:rsidR="00F423B6" w:rsidRDefault="00F423B6" w:rsidP="00F423B6">
      <w:pPr>
        <w:rPr>
          <w:rFonts w:ascii="Times New Roman" w:hAnsi="Times New Roman"/>
          <w:sz w:val="24"/>
        </w:rPr>
      </w:pPr>
    </w:p>
    <w:p w:rsidR="00F423B6" w:rsidRDefault="00F423B6" w:rsidP="00F423B6">
      <w:pPr>
        <w:rPr>
          <w:rFonts w:ascii="Times New Roman" w:hAnsi="Times New Roman"/>
          <w:sz w:val="24"/>
        </w:rPr>
      </w:pPr>
      <w:r>
        <w:rPr>
          <w:rFonts w:ascii="Times New Roman" w:hAnsi="Times New Roman"/>
          <w:b/>
          <w:sz w:val="24"/>
        </w:rPr>
        <w:t xml:space="preserve">Ford Foundation Diversity Fellowships </w:t>
      </w:r>
      <w:r>
        <w:rPr>
          <w:rFonts w:ascii="Times New Roman" w:hAnsi="Times New Roman"/>
          <w:sz w:val="24"/>
        </w:rPr>
        <w:t xml:space="preserve">are available for pre-doctoral, dissertation, and postdoctoral fellows.  Fellowships are designed to increase the ethnic and racial diversity of the nation’s college and university faculty.  For additional information and applications, </w:t>
      </w:r>
      <w:hyperlink r:id="rId6" w:history="1">
        <w:r w:rsidRPr="00406193">
          <w:rPr>
            <w:rStyle w:val="Hyperlink"/>
            <w:rFonts w:ascii="Times New Roman" w:hAnsi="Times New Roman"/>
            <w:sz w:val="24"/>
          </w:rPr>
          <w:t>http://national-academies.org/fellowships</w:t>
        </w:r>
      </w:hyperlink>
      <w:r>
        <w:rPr>
          <w:rFonts w:ascii="Times New Roman" w:hAnsi="Times New Roman"/>
          <w:sz w:val="24"/>
        </w:rPr>
        <w:t>.</w:t>
      </w:r>
    </w:p>
    <w:p w:rsidR="00F423B6" w:rsidRDefault="00F423B6" w:rsidP="00F423B6">
      <w:pPr>
        <w:rPr>
          <w:rFonts w:ascii="Times New Roman" w:hAnsi="Times New Roman"/>
          <w:sz w:val="24"/>
        </w:rPr>
      </w:pPr>
    </w:p>
    <w:p w:rsidR="00F423B6" w:rsidRDefault="00F423B6" w:rsidP="00F423B6">
      <w:pPr>
        <w:rPr>
          <w:rFonts w:ascii="Times New Roman" w:hAnsi="Times New Roman"/>
          <w:sz w:val="24"/>
        </w:rPr>
      </w:pPr>
      <w:smartTag w:uri="urn:schemas-microsoft-com:office:smarttags" w:element="PlaceName">
        <w:r>
          <w:rPr>
            <w:rFonts w:ascii="Times New Roman" w:hAnsi="Times New Roman"/>
            <w:sz w:val="24"/>
          </w:rPr>
          <w:t>Zayed</w:t>
        </w:r>
      </w:smartTag>
      <w:r>
        <w:rPr>
          <w:rFonts w:ascii="Times New Roman" w:hAnsi="Times New Roman"/>
          <w:sz w:val="24"/>
        </w:rPr>
        <w:t xml:space="preserve"> </w:t>
      </w:r>
      <w:smartTag w:uri="urn:schemas-microsoft-com:office:smarttags" w:element="PlaceType">
        <w:r>
          <w:rPr>
            <w:rFonts w:ascii="Times New Roman" w:hAnsi="Times New Roman"/>
            <w:sz w:val="24"/>
          </w:rPr>
          <w:t>University</w:t>
        </w:r>
      </w:smartTag>
      <w:r>
        <w:rPr>
          <w:rFonts w:ascii="Times New Roman" w:hAnsi="Times New Roman"/>
          <w:sz w:val="24"/>
        </w:rPr>
        <w:t xml:space="preserve"> in the United Arab Empire will host the second </w:t>
      </w:r>
      <w:r>
        <w:rPr>
          <w:rFonts w:ascii="Times New Roman" w:hAnsi="Times New Roman"/>
          <w:b/>
          <w:sz w:val="24"/>
        </w:rPr>
        <w:t xml:space="preserve">Women as Global Leaders:  Educating the Next Generation </w:t>
      </w:r>
      <w:r>
        <w:rPr>
          <w:rFonts w:ascii="Times New Roman" w:hAnsi="Times New Roman"/>
          <w:sz w:val="24"/>
        </w:rPr>
        <w:t xml:space="preserve">conference in </w:t>
      </w:r>
      <w:smartTag w:uri="urn:schemas-microsoft-com:office:smarttags" w:element="place">
        <w:smartTag w:uri="urn:schemas-microsoft-com:office:smarttags" w:element="City">
          <w:r>
            <w:rPr>
              <w:rFonts w:ascii="Times New Roman" w:hAnsi="Times New Roman"/>
              <w:sz w:val="24"/>
            </w:rPr>
            <w:t>Abu Dhabi</w:t>
          </w:r>
        </w:smartTag>
      </w:smartTag>
      <w:r>
        <w:rPr>
          <w:rFonts w:ascii="Times New Roman" w:hAnsi="Times New Roman"/>
          <w:sz w:val="24"/>
        </w:rPr>
        <w:t xml:space="preserve">, UAE, March 12-14, 2006.  The conference will focus on the emerging role of young women as the next generation of leaders in their respective countries.  The conference expects to bring together students from all regions of the world, and participation will be restricted to women students, primarily undergraduates, and their faculty mentors, either women or men.  For additional information, see </w:t>
      </w:r>
      <w:hyperlink r:id="rId7" w:history="1">
        <w:r w:rsidRPr="00406193">
          <w:rPr>
            <w:rStyle w:val="Hyperlink"/>
            <w:rFonts w:ascii="Times New Roman" w:hAnsi="Times New Roman"/>
            <w:sz w:val="24"/>
          </w:rPr>
          <w:t>http://www.zuglobaleaders.org</w:t>
        </w:r>
      </w:hyperlink>
      <w:r>
        <w:rPr>
          <w:rFonts w:ascii="Times New Roman" w:hAnsi="Times New Roman"/>
          <w:sz w:val="24"/>
        </w:rPr>
        <w:t>.</w:t>
      </w:r>
    </w:p>
    <w:p w:rsidR="00F423B6" w:rsidRDefault="00F423B6" w:rsidP="00F423B6">
      <w:pPr>
        <w:rPr>
          <w:rFonts w:ascii="Times New Roman" w:hAnsi="Times New Roman"/>
          <w:sz w:val="24"/>
        </w:rPr>
      </w:pPr>
    </w:p>
    <w:p w:rsidR="00F423B6" w:rsidRDefault="00F423B6" w:rsidP="00F423B6">
      <w:pPr>
        <w:rPr>
          <w:rFonts w:ascii="Times New Roman" w:hAnsi="Times New Roman"/>
          <w:sz w:val="24"/>
        </w:rPr>
      </w:pPr>
      <w:smartTag w:uri="urn:schemas-microsoft-com:office:smarttags" w:element="place">
        <w:smartTag w:uri="urn:schemas-microsoft-com:office:smarttags" w:element="PlaceName">
          <w:r>
            <w:rPr>
              <w:rFonts w:ascii="Times New Roman" w:hAnsi="Times New Roman"/>
              <w:sz w:val="24"/>
            </w:rPr>
            <w:t>Claremont</w:t>
          </w:r>
        </w:smartTag>
        <w:r>
          <w:rPr>
            <w:rFonts w:ascii="Times New Roman" w:hAnsi="Times New Roman"/>
            <w:sz w:val="24"/>
          </w:rPr>
          <w:t xml:space="preserve"> </w:t>
        </w:r>
        <w:smartTag w:uri="urn:schemas-microsoft-com:office:smarttags" w:element="PlaceName">
          <w:r>
            <w:rPr>
              <w:rFonts w:ascii="Times New Roman" w:hAnsi="Times New Roman"/>
              <w:sz w:val="24"/>
            </w:rPr>
            <w:t>Graduate</w:t>
          </w:r>
        </w:smartTag>
        <w:r>
          <w:rPr>
            <w:rFonts w:ascii="Times New Roman" w:hAnsi="Times New Roman"/>
            <w:sz w:val="24"/>
          </w:rPr>
          <w:t xml:space="preserve"> </w:t>
        </w:r>
        <w:smartTag w:uri="urn:schemas-microsoft-com:office:smarttags" w:element="PlaceType">
          <w:r>
            <w:rPr>
              <w:rFonts w:ascii="Times New Roman" w:hAnsi="Times New Roman"/>
              <w:sz w:val="24"/>
            </w:rPr>
            <w:t>University</w:t>
          </w:r>
        </w:smartTag>
      </w:smartTag>
      <w:r>
        <w:rPr>
          <w:rFonts w:ascii="Times New Roman" w:hAnsi="Times New Roman"/>
          <w:sz w:val="24"/>
        </w:rPr>
        <w:t xml:space="preserve"> is seeking nominations of graduate students for its </w:t>
      </w:r>
      <w:r>
        <w:rPr>
          <w:rFonts w:ascii="Times New Roman" w:hAnsi="Times New Roman"/>
          <w:b/>
          <w:sz w:val="24"/>
        </w:rPr>
        <w:t xml:space="preserve">Claremont National Scholars </w:t>
      </w:r>
      <w:r>
        <w:rPr>
          <w:rFonts w:ascii="Times New Roman" w:hAnsi="Times New Roman"/>
          <w:sz w:val="24"/>
        </w:rPr>
        <w:t xml:space="preserve">program that provides full tuition and a $20,000 annual stipend for Ph.D. students interested in any of the eight CGU graduate schools.  “Scholars must be interested in transdisciplinary work that crosses the disciplines and the boundaries separating theory and practice.”  Deadline for application is December 16, 2005.  For additional information, </w:t>
      </w:r>
      <w:hyperlink r:id="rId8" w:history="1">
        <w:r w:rsidRPr="000011AC">
          <w:rPr>
            <w:rStyle w:val="Hyperlink"/>
            <w:rFonts w:ascii="Times New Roman" w:hAnsi="Times New Roman"/>
            <w:sz w:val="24"/>
          </w:rPr>
          <w:t>www.cgu.edu/nationalscholars</w:t>
        </w:r>
      </w:hyperlink>
      <w:r>
        <w:rPr>
          <w:rFonts w:ascii="Times New Roman" w:hAnsi="Times New Roman"/>
          <w:sz w:val="24"/>
        </w:rPr>
        <w:t>.</w:t>
      </w:r>
    </w:p>
    <w:p w:rsidR="00F423B6" w:rsidRPr="0078018B" w:rsidRDefault="00F423B6" w:rsidP="00F423B6">
      <w:pPr>
        <w:rPr>
          <w:rFonts w:ascii="Times New Roman" w:hAnsi="Times New Roman"/>
          <w:sz w:val="24"/>
        </w:rPr>
      </w:pPr>
    </w:p>
    <w:p w:rsidR="00F423B6" w:rsidRDefault="00F423B6" w:rsidP="00F423B6">
      <w:pPr>
        <w:tabs>
          <w:tab w:val="left" w:pos="-1440"/>
        </w:tabs>
        <w:ind w:left="720" w:hanging="720"/>
        <w:rPr>
          <w:rFonts w:ascii="Times New Roman" w:hAnsi="Times New Roman"/>
          <w:b/>
          <w:bCs/>
          <w:sz w:val="24"/>
        </w:rPr>
      </w:pPr>
    </w:p>
    <w:p w:rsidR="00F423B6" w:rsidRPr="00021239" w:rsidRDefault="00F423B6" w:rsidP="00F423B6">
      <w:pPr>
        <w:tabs>
          <w:tab w:val="left" w:pos="-1440"/>
        </w:tabs>
        <w:ind w:left="720" w:hanging="720"/>
        <w:rPr>
          <w:rFonts w:ascii="Times New Roman" w:hAnsi="Times New Roman"/>
          <w:sz w:val="24"/>
        </w:rPr>
      </w:pPr>
      <w:r w:rsidRPr="00021239">
        <w:rPr>
          <w:rFonts w:ascii="Times New Roman" w:hAnsi="Times New Roman"/>
          <w:b/>
          <w:bCs/>
          <w:sz w:val="24"/>
        </w:rPr>
        <w:t>III</w:t>
      </w:r>
      <w:r w:rsidRPr="00021239">
        <w:rPr>
          <w:rFonts w:ascii="Times New Roman" w:hAnsi="Times New Roman"/>
          <w:b/>
          <w:bCs/>
          <w:sz w:val="24"/>
        </w:rPr>
        <w:tab/>
        <w:t>SCHOLARLY AND PROFESSIONAL DEVELOPMENT</w:t>
      </w:r>
    </w:p>
    <w:p w:rsidR="00F423B6"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D76BF1">
        <w:rPr>
          <w:rFonts w:ascii="Times New Roman" w:hAnsi="Times New Roman"/>
          <w:b/>
          <w:sz w:val="24"/>
        </w:rPr>
        <w:t>Michelle Beaton</w:t>
      </w:r>
      <w:r w:rsidRPr="00D76BF1">
        <w:rPr>
          <w:rFonts w:ascii="Times New Roman" w:hAnsi="Times New Roman"/>
          <w:sz w:val="24"/>
        </w:rPr>
        <w:t xml:space="preserve"> (Music) and soprano Jennifer Brennan-Hondorp were semifinalists in the Naumburg International Vocal Competition held in </w:t>
      </w:r>
      <w:smartTag w:uri="urn:schemas-microsoft-com:office:smarttags" w:element="place">
        <w:smartTag w:uri="urn:schemas-microsoft-com:office:smarttags" w:element="City">
          <w:r w:rsidRPr="00D76BF1">
            <w:rPr>
              <w:rFonts w:ascii="Times New Roman" w:hAnsi="Times New Roman"/>
              <w:sz w:val="24"/>
            </w:rPr>
            <w:t>New York</w:t>
          </w:r>
        </w:smartTag>
        <w:r w:rsidRPr="00D76BF1">
          <w:rPr>
            <w:rFonts w:ascii="Times New Roman" w:hAnsi="Times New Roman"/>
            <w:sz w:val="24"/>
          </w:rPr>
          <w:t xml:space="preserve">, </w:t>
        </w:r>
        <w:smartTag w:uri="urn:schemas-microsoft-com:office:smarttags" w:element="State">
          <w:r w:rsidRPr="00D76BF1">
            <w:rPr>
              <w:rFonts w:ascii="Times New Roman" w:hAnsi="Times New Roman"/>
              <w:sz w:val="24"/>
            </w:rPr>
            <w:t>N.Y.</w:t>
          </w:r>
        </w:smartTag>
      </w:smartTag>
      <w:r w:rsidRPr="00D76BF1">
        <w:rPr>
          <w:rFonts w:ascii="Times New Roman" w:hAnsi="Times New Roman"/>
          <w:sz w:val="24"/>
        </w:rPr>
        <w:t xml:space="preserve"> in June.  Michelle was also honored by the music department of her alma mater, </w:t>
      </w:r>
      <w:smartTag w:uri="urn:schemas-microsoft-com:office:smarttags" w:element="place">
        <w:smartTag w:uri="urn:schemas-microsoft-com:office:smarttags" w:element="PlaceName">
          <w:r w:rsidRPr="00D76BF1">
            <w:rPr>
              <w:rFonts w:ascii="Times New Roman" w:hAnsi="Times New Roman"/>
              <w:sz w:val="24"/>
            </w:rPr>
            <w:t>Dalhousie</w:t>
          </w:r>
        </w:smartTag>
        <w:r w:rsidRPr="00D76BF1">
          <w:rPr>
            <w:rFonts w:ascii="Times New Roman" w:hAnsi="Times New Roman"/>
            <w:sz w:val="24"/>
          </w:rPr>
          <w:t xml:space="preserve"> </w:t>
        </w:r>
        <w:smartTag w:uri="urn:schemas-microsoft-com:office:smarttags" w:element="PlaceType">
          <w:r w:rsidRPr="00D76BF1">
            <w:rPr>
              <w:rFonts w:ascii="Times New Roman" w:hAnsi="Times New Roman"/>
              <w:sz w:val="24"/>
            </w:rPr>
            <w:t>University</w:t>
          </w:r>
        </w:smartTag>
      </w:smartTag>
      <w:r w:rsidRPr="00D76BF1">
        <w:rPr>
          <w:rFonts w:ascii="Times New Roman" w:hAnsi="Times New Roman"/>
          <w:sz w:val="24"/>
        </w:rPr>
        <w:t xml:space="preserve">, and named 2005 distinguished alumna.  </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D76BF1">
        <w:rPr>
          <w:rFonts w:ascii="Times New Roman" w:hAnsi="Times New Roman"/>
          <w:sz w:val="24"/>
        </w:rPr>
        <w:t xml:space="preserve">An article by </w:t>
      </w:r>
      <w:r w:rsidRPr="00D76BF1">
        <w:rPr>
          <w:rFonts w:ascii="Times New Roman" w:hAnsi="Times New Roman"/>
          <w:b/>
          <w:sz w:val="24"/>
        </w:rPr>
        <w:t>Jennifer Cook</w:t>
      </w:r>
      <w:r w:rsidRPr="00D76BF1">
        <w:rPr>
          <w:rFonts w:ascii="Times New Roman" w:hAnsi="Times New Roman"/>
          <w:sz w:val="24"/>
        </w:rPr>
        <w:t xml:space="preserve"> (FURSCA) and </w:t>
      </w:r>
      <w:r w:rsidRPr="00D76BF1">
        <w:rPr>
          <w:rFonts w:ascii="Times New Roman" w:hAnsi="Times New Roman"/>
          <w:b/>
          <w:sz w:val="24"/>
        </w:rPr>
        <w:t>Wes Dick</w:t>
      </w:r>
      <w:r w:rsidRPr="00D76BF1">
        <w:rPr>
          <w:rFonts w:ascii="Times New Roman" w:hAnsi="Times New Roman"/>
          <w:sz w:val="24"/>
        </w:rPr>
        <w:t xml:space="preserve"> (History) entitled "A Window on </w:t>
      </w:r>
      <w:smartTag w:uri="urn:schemas-microsoft-com:office:smarttags" w:element="place">
        <w:smartTag w:uri="urn:schemas-microsoft-com:office:smarttags" w:element="country-region">
          <w:r w:rsidRPr="00D76BF1">
            <w:rPr>
              <w:rFonts w:ascii="Times New Roman" w:hAnsi="Times New Roman"/>
              <w:sz w:val="24"/>
            </w:rPr>
            <w:t>America</w:t>
          </w:r>
        </w:smartTag>
      </w:smartTag>
      <w:r w:rsidRPr="00D76BF1">
        <w:rPr>
          <w:rFonts w:ascii="Times New Roman" w:hAnsi="Times New Roman"/>
          <w:sz w:val="24"/>
        </w:rPr>
        <w:t xml:space="preserve">: Bringing Home Interdisciplinary Research" appeared in the September 2005 issue of the Council on Undergraduate Research </w:t>
      </w:r>
      <w:r w:rsidRPr="00D76BF1">
        <w:rPr>
          <w:rFonts w:ascii="Times New Roman" w:hAnsi="Times New Roman"/>
          <w:i/>
          <w:iCs/>
          <w:sz w:val="24"/>
        </w:rPr>
        <w:t>CUR Quarterly</w:t>
      </w:r>
      <w:r w:rsidRPr="00D76BF1">
        <w:rPr>
          <w:rFonts w:ascii="Times New Roman" w:hAnsi="Times New Roman"/>
          <w:sz w:val="24"/>
        </w:rPr>
        <w:t xml:space="preserve">.  The article is about </w:t>
      </w:r>
      <w:smartTag w:uri="urn:schemas-microsoft-com:office:smarttags" w:element="place">
        <w:smartTag w:uri="urn:schemas-microsoft-com:office:smarttags" w:element="PlaceName">
          <w:r w:rsidRPr="00D76BF1">
            <w:rPr>
              <w:rFonts w:ascii="Times New Roman" w:hAnsi="Times New Roman"/>
              <w:sz w:val="24"/>
            </w:rPr>
            <w:t>Albion</w:t>
          </w:r>
        </w:smartTag>
        <w:r w:rsidRPr="00D76BF1">
          <w:rPr>
            <w:rFonts w:ascii="Times New Roman" w:hAnsi="Times New Roman"/>
            <w:sz w:val="24"/>
          </w:rPr>
          <w:t xml:space="preserve"> </w:t>
        </w:r>
        <w:smartTag w:uri="urn:schemas-microsoft-com:office:smarttags" w:element="PlaceType">
          <w:r w:rsidRPr="00D76BF1">
            <w:rPr>
              <w:rFonts w:ascii="Times New Roman" w:hAnsi="Times New Roman"/>
              <w:sz w:val="24"/>
            </w:rPr>
            <w:t>College</w:t>
          </w:r>
        </w:smartTag>
      </w:smartTag>
      <w:r w:rsidRPr="00D76BF1">
        <w:rPr>
          <w:rFonts w:ascii="Times New Roman" w:hAnsi="Times New Roman"/>
          <w:sz w:val="24"/>
        </w:rPr>
        <w:t xml:space="preserve">'s two-year NCUR/Lancy-funded interdisciplinary research project, "Boom, Bust, Recovery:  Explorations of Albion, Michigan--the Last Half-Century."  </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F34462">
        <w:rPr>
          <w:rFonts w:ascii="Times New Roman" w:hAnsi="Times New Roman"/>
          <w:b/>
          <w:sz w:val="24"/>
        </w:rPr>
        <w:t>Andrew French</w:t>
      </w:r>
      <w:r w:rsidRPr="00D76BF1">
        <w:rPr>
          <w:rFonts w:ascii="Times New Roman" w:hAnsi="Times New Roman"/>
          <w:sz w:val="24"/>
        </w:rPr>
        <w:t xml:space="preserve"> </w:t>
      </w:r>
      <w:r>
        <w:rPr>
          <w:rFonts w:ascii="Times New Roman" w:hAnsi="Times New Roman"/>
          <w:sz w:val="24"/>
        </w:rPr>
        <w:t>(Chemistry) a</w:t>
      </w:r>
      <w:r w:rsidRPr="00D76BF1">
        <w:rPr>
          <w:rFonts w:ascii="Times New Roman" w:hAnsi="Times New Roman"/>
          <w:sz w:val="24"/>
        </w:rPr>
        <w:t xml:space="preserve">nd Jennifer (FURSCA) gave the keynote address at a faculty workshop on facilitating student research at </w:t>
      </w:r>
      <w:smartTag w:uri="urn:schemas-microsoft-com:office:smarttags" w:element="place">
        <w:smartTag w:uri="urn:schemas-microsoft-com:office:smarttags" w:element="PlaceName">
          <w:r w:rsidRPr="00D76BF1">
            <w:rPr>
              <w:rFonts w:ascii="Times New Roman" w:hAnsi="Times New Roman"/>
              <w:sz w:val="24"/>
            </w:rPr>
            <w:t>Saginaw</w:t>
          </w:r>
        </w:smartTag>
        <w:r w:rsidRPr="00D76BF1">
          <w:rPr>
            <w:rFonts w:ascii="Times New Roman" w:hAnsi="Times New Roman"/>
            <w:sz w:val="24"/>
          </w:rPr>
          <w:t xml:space="preserve"> </w:t>
        </w:r>
        <w:smartTag w:uri="urn:schemas-microsoft-com:office:smarttags" w:element="PlaceType">
          <w:r w:rsidRPr="00D76BF1">
            <w:rPr>
              <w:rFonts w:ascii="Times New Roman" w:hAnsi="Times New Roman"/>
              <w:sz w:val="24"/>
            </w:rPr>
            <w:t>Valley</w:t>
          </w:r>
        </w:smartTag>
        <w:r w:rsidRPr="00D76BF1">
          <w:rPr>
            <w:rFonts w:ascii="Times New Roman" w:hAnsi="Times New Roman"/>
            <w:sz w:val="24"/>
          </w:rPr>
          <w:t xml:space="preserve"> </w:t>
        </w:r>
        <w:smartTag w:uri="urn:schemas-microsoft-com:office:smarttags" w:element="PlaceType">
          <w:r w:rsidRPr="00D76BF1">
            <w:rPr>
              <w:rFonts w:ascii="Times New Roman" w:hAnsi="Times New Roman"/>
              <w:sz w:val="24"/>
            </w:rPr>
            <w:t>State</w:t>
          </w:r>
        </w:smartTag>
        <w:r w:rsidRPr="00D76BF1">
          <w:rPr>
            <w:rFonts w:ascii="Times New Roman" w:hAnsi="Times New Roman"/>
            <w:sz w:val="24"/>
          </w:rPr>
          <w:t xml:space="preserve"> </w:t>
        </w:r>
        <w:smartTag w:uri="urn:schemas-microsoft-com:office:smarttags" w:element="PlaceType">
          <w:r w:rsidRPr="00D76BF1">
            <w:rPr>
              <w:rFonts w:ascii="Times New Roman" w:hAnsi="Times New Roman"/>
              <w:sz w:val="24"/>
            </w:rPr>
            <w:t>University</w:t>
          </w:r>
        </w:smartTag>
      </w:smartTag>
      <w:r w:rsidRPr="00D76BF1">
        <w:rPr>
          <w:rFonts w:ascii="Times New Roman" w:hAnsi="Times New Roman"/>
          <w:sz w:val="24"/>
        </w:rPr>
        <w:t xml:space="preserve"> on August 26, 2005.  Their talk focused on three aspects of research at undergraduate institutions: setting up an undergraduate research program, encouraging interdisciplinarity, and "nuts and bolts" of </w:t>
      </w:r>
      <w:smartTag w:uri="urn:schemas-microsoft-com:office:smarttags" w:element="City">
        <w:smartTag w:uri="urn:schemas-microsoft-com:office:smarttags" w:element="place">
          <w:r w:rsidRPr="00D76BF1">
            <w:rPr>
              <w:rFonts w:ascii="Times New Roman" w:hAnsi="Times New Roman"/>
              <w:sz w:val="24"/>
            </w:rPr>
            <w:t>UR</w:t>
          </w:r>
        </w:smartTag>
      </w:smartTag>
      <w:r w:rsidRPr="00D76BF1">
        <w:rPr>
          <w:rFonts w:ascii="Times New Roman" w:hAnsi="Times New Roman"/>
          <w:sz w:val="24"/>
        </w:rPr>
        <w:t xml:space="preserve"> program administration.</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F34462">
        <w:rPr>
          <w:rFonts w:ascii="Times New Roman" w:hAnsi="Times New Roman"/>
          <w:b/>
          <w:sz w:val="24"/>
        </w:rPr>
        <w:t>Catherine Grimm</w:t>
      </w:r>
      <w:r w:rsidRPr="00D76BF1">
        <w:rPr>
          <w:rFonts w:ascii="Times New Roman" w:hAnsi="Times New Roman"/>
          <w:sz w:val="24"/>
        </w:rPr>
        <w:t xml:space="preserve"> (F</w:t>
      </w:r>
      <w:r>
        <w:rPr>
          <w:rFonts w:ascii="Times New Roman" w:hAnsi="Times New Roman"/>
          <w:sz w:val="24"/>
        </w:rPr>
        <w:t xml:space="preserve">oreign </w:t>
      </w:r>
      <w:r w:rsidRPr="00D76BF1">
        <w:rPr>
          <w:rFonts w:ascii="Times New Roman" w:hAnsi="Times New Roman"/>
          <w:sz w:val="24"/>
        </w:rPr>
        <w:t>L</w:t>
      </w:r>
      <w:r>
        <w:rPr>
          <w:rFonts w:ascii="Times New Roman" w:hAnsi="Times New Roman"/>
          <w:sz w:val="24"/>
        </w:rPr>
        <w:t>anguages</w:t>
      </w:r>
      <w:r w:rsidRPr="00D76BF1">
        <w:rPr>
          <w:rFonts w:ascii="Times New Roman" w:hAnsi="Times New Roman"/>
          <w:sz w:val="24"/>
        </w:rPr>
        <w:t>) presented “</w:t>
      </w:r>
      <w:r w:rsidRPr="00D76BF1">
        <w:rPr>
          <w:rFonts w:ascii="Times New Roman" w:hAnsi="Times New Roman"/>
          <w:i/>
          <w:iCs/>
          <w:sz w:val="24"/>
        </w:rPr>
        <w:t>Entzweiung mit sich selber:</w:t>
      </w:r>
      <w:r w:rsidRPr="00D76BF1">
        <w:rPr>
          <w:rFonts w:ascii="Times New Roman" w:hAnsi="Times New Roman"/>
          <w:sz w:val="24"/>
        </w:rPr>
        <w:t xml:space="preserve"> Madness and Creativity in Bettine von Arnim’s </w:t>
      </w:r>
      <w:r w:rsidRPr="00D76BF1">
        <w:rPr>
          <w:rFonts w:ascii="Times New Roman" w:hAnsi="Times New Roman"/>
          <w:i/>
          <w:iCs/>
          <w:sz w:val="24"/>
        </w:rPr>
        <w:t>Die Günderode</w:t>
      </w:r>
      <w:r w:rsidRPr="00D76BF1">
        <w:rPr>
          <w:rFonts w:ascii="Times New Roman" w:hAnsi="Times New Roman"/>
          <w:sz w:val="24"/>
        </w:rPr>
        <w:t xml:space="preserve">” at the German Studies Association Conference, in </w:t>
      </w:r>
      <w:smartTag w:uri="urn:schemas-microsoft-com:office:smarttags" w:element="City">
        <w:smartTag w:uri="urn:schemas-microsoft-com:office:smarttags" w:element="place">
          <w:r w:rsidRPr="00D76BF1">
            <w:rPr>
              <w:rFonts w:ascii="Times New Roman" w:hAnsi="Times New Roman"/>
              <w:sz w:val="24"/>
            </w:rPr>
            <w:t>Milwaukee</w:t>
          </w:r>
        </w:smartTag>
      </w:smartTag>
      <w:r w:rsidRPr="00D76BF1">
        <w:rPr>
          <w:rFonts w:ascii="Times New Roman" w:hAnsi="Times New Roman"/>
          <w:sz w:val="24"/>
        </w:rPr>
        <w:t xml:space="preserve">, September, 2005. </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F34462">
        <w:rPr>
          <w:rFonts w:ascii="Times New Roman" w:hAnsi="Times New Roman"/>
          <w:b/>
          <w:sz w:val="24"/>
        </w:rPr>
        <w:lastRenderedPageBreak/>
        <w:t>Thomas Johnson</w:t>
      </w:r>
      <w:r w:rsidRPr="00D76BF1">
        <w:rPr>
          <w:rFonts w:ascii="Times New Roman" w:hAnsi="Times New Roman"/>
          <w:sz w:val="24"/>
        </w:rPr>
        <w:t xml:space="preserve"> </w:t>
      </w:r>
      <w:r>
        <w:rPr>
          <w:rFonts w:ascii="Times New Roman" w:hAnsi="Times New Roman"/>
          <w:sz w:val="24"/>
        </w:rPr>
        <w:t>(</w:t>
      </w:r>
      <w:r w:rsidRPr="00D76BF1">
        <w:rPr>
          <w:rFonts w:ascii="Times New Roman" w:hAnsi="Times New Roman"/>
          <w:sz w:val="24"/>
        </w:rPr>
        <w:t>Physical Education</w:t>
      </w:r>
      <w:r>
        <w:rPr>
          <w:rFonts w:ascii="Times New Roman" w:hAnsi="Times New Roman"/>
          <w:sz w:val="24"/>
        </w:rPr>
        <w:t>)</w:t>
      </w:r>
      <w:r w:rsidRPr="00D76BF1">
        <w:rPr>
          <w:rFonts w:ascii="Times New Roman" w:hAnsi="Times New Roman"/>
          <w:sz w:val="24"/>
        </w:rPr>
        <w:t xml:space="preserve"> has been asked to speak at the Health and Physical Education Council of Alberta (HPEC)</w:t>
      </w:r>
      <w:r>
        <w:rPr>
          <w:rFonts w:ascii="Times New Roman" w:hAnsi="Times New Roman"/>
          <w:sz w:val="24"/>
        </w:rPr>
        <w:t xml:space="preserve"> </w:t>
      </w:r>
      <w:r w:rsidRPr="00D76BF1">
        <w:rPr>
          <w:rFonts w:ascii="Times New Roman" w:hAnsi="Times New Roman"/>
          <w:sz w:val="24"/>
        </w:rPr>
        <w:t>Conference</w:t>
      </w:r>
      <w:r>
        <w:rPr>
          <w:rFonts w:ascii="Times New Roman" w:hAnsi="Times New Roman"/>
          <w:sz w:val="24"/>
        </w:rPr>
        <w:t xml:space="preserve">, </w:t>
      </w:r>
      <w:r w:rsidRPr="00D76BF1">
        <w:rPr>
          <w:rFonts w:ascii="Times New Roman" w:hAnsi="Times New Roman"/>
          <w:sz w:val="24"/>
        </w:rPr>
        <w:t>May 4-6, 2006</w:t>
      </w:r>
      <w:r>
        <w:rPr>
          <w:rFonts w:ascii="Times New Roman" w:hAnsi="Times New Roman"/>
          <w:sz w:val="24"/>
        </w:rPr>
        <w:t xml:space="preserve">, </w:t>
      </w:r>
      <w:smartTag w:uri="urn:schemas-microsoft-com:office:smarttags" w:element="PlaceName">
        <w:r w:rsidRPr="00D76BF1">
          <w:rPr>
            <w:rFonts w:ascii="Times New Roman" w:hAnsi="Times New Roman"/>
            <w:sz w:val="24"/>
          </w:rPr>
          <w:t>Mount Royal</w:t>
        </w:r>
      </w:smartTag>
      <w:r w:rsidRPr="00D76BF1">
        <w:rPr>
          <w:rFonts w:ascii="Times New Roman" w:hAnsi="Times New Roman"/>
          <w:sz w:val="24"/>
        </w:rPr>
        <w:t xml:space="preserve"> </w:t>
      </w:r>
      <w:smartTag w:uri="urn:schemas-microsoft-com:office:smarttags" w:element="PlaceType">
        <w:r w:rsidRPr="00D76BF1">
          <w:rPr>
            <w:rFonts w:ascii="Times New Roman" w:hAnsi="Times New Roman"/>
            <w:sz w:val="24"/>
          </w:rPr>
          <w:t>College</w:t>
        </w:r>
      </w:smartTag>
      <w:r>
        <w:rPr>
          <w:rFonts w:ascii="Times New Roman" w:hAnsi="Times New Roman"/>
          <w:sz w:val="24"/>
        </w:rPr>
        <w:t xml:space="preserve">, </w:t>
      </w:r>
      <w:smartTag w:uri="urn:schemas-microsoft-com:office:smarttags" w:element="place">
        <w:smartTag w:uri="urn:schemas-microsoft-com:office:smarttags" w:element="City">
          <w:r w:rsidRPr="00D76BF1">
            <w:rPr>
              <w:rFonts w:ascii="Times New Roman" w:hAnsi="Times New Roman"/>
              <w:sz w:val="24"/>
            </w:rPr>
            <w:t>Calgary</w:t>
          </w:r>
        </w:smartTag>
        <w:r w:rsidRPr="00D76BF1">
          <w:rPr>
            <w:rFonts w:ascii="Times New Roman" w:hAnsi="Times New Roman"/>
            <w:sz w:val="24"/>
          </w:rPr>
          <w:t xml:space="preserve"> </w:t>
        </w:r>
        <w:smartTag w:uri="urn:schemas-microsoft-com:office:smarttags" w:element="State">
          <w:r w:rsidRPr="00D76BF1">
            <w:rPr>
              <w:rFonts w:ascii="Times New Roman" w:hAnsi="Times New Roman"/>
              <w:sz w:val="24"/>
            </w:rPr>
            <w:t>Alberta</w:t>
          </w:r>
        </w:smartTag>
      </w:smartTag>
      <w:r>
        <w:rPr>
          <w:rFonts w:ascii="Times New Roman" w:hAnsi="Times New Roman"/>
          <w:sz w:val="24"/>
        </w:rPr>
        <w:t>.</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F34462">
        <w:rPr>
          <w:rFonts w:ascii="Times New Roman" w:hAnsi="Times New Roman"/>
          <w:b/>
          <w:sz w:val="24"/>
        </w:rPr>
        <w:t>John Kondelik</w:t>
      </w:r>
      <w:r w:rsidRPr="00D76BF1">
        <w:rPr>
          <w:rFonts w:ascii="Times New Roman" w:hAnsi="Times New Roman"/>
          <w:sz w:val="24"/>
        </w:rPr>
        <w:t xml:space="preserve"> </w:t>
      </w:r>
      <w:r>
        <w:rPr>
          <w:rFonts w:ascii="Times New Roman" w:hAnsi="Times New Roman"/>
          <w:sz w:val="24"/>
        </w:rPr>
        <w:t>(</w:t>
      </w:r>
      <w:r w:rsidRPr="00D76BF1">
        <w:rPr>
          <w:rFonts w:ascii="Times New Roman" w:hAnsi="Times New Roman"/>
          <w:sz w:val="24"/>
        </w:rPr>
        <w:t>Director of Libraries</w:t>
      </w:r>
      <w:r>
        <w:rPr>
          <w:rFonts w:ascii="Times New Roman" w:hAnsi="Times New Roman"/>
          <w:sz w:val="24"/>
        </w:rPr>
        <w:t>)</w:t>
      </w:r>
      <w:r w:rsidRPr="00D76BF1">
        <w:rPr>
          <w:rFonts w:ascii="Times New Roman" w:hAnsi="Times New Roman"/>
          <w:sz w:val="24"/>
        </w:rPr>
        <w:t xml:space="preserve"> attended the annual Oberlin Group Meeting at </w:t>
      </w:r>
      <w:smartTag w:uri="urn:schemas-microsoft-com:office:smarttags" w:element="PlaceName">
        <w:r w:rsidRPr="00D76BF1">
          <w:rPr>
            <w:rFonts w:ascii="Times New Roman" w:hAnsi="Times New Roman"/>
            <w:sz w:val="24"/>
          </w:rPr>
          <w:t>Lake Forest</w:t>
        </w:r>
      </w:smartTag>
      <w:r w:rsidRPr="00D76BF1">
        <w:rPr>
          <w:rFonts w:ascii="Times New Roman" w:hAnsi="Times New Roman"/>
          <w:sz w:val="24"/>
        </w:rPr>
        <w:t xml:space="preserve"> </w:t>
      </w:r>
      <w:smartTag w:uri="urn:schemas-microsoft-com:office:smarttags" w:element="PlaceType">
        <w:r w:rsidRPr="00D76BF1">
          <w:rPr>
            <w:rFonts w:ascii="Times New Roman" w:hAnsi="Times New Roman"/>
            <w:sz w:val="24"/>
          </w:rPr>
          <w:t>College</w:t>
        </w:r>
      </w:smartTag>
      <w:r w:rsidRPr="00D76BF1">
        <w:rPr>
          <w:rFonts w:ascii="Times New Roman" w:hAnsi="Times New Roman"/>
          <w:sz w:val="24"/>
        </w:rPr>
        <w:t xml:space="preserve"> near </w:t>
      </w:r>
      <w:smartTag w:uri="urn:schemas-microsoft-com:office:smarttags" w:element="City">
        <w:smartTag w:uri="urn:schemas-microsoft-com:office:smarttags" w:element="place">
          <w:r w:rsidRPr="00D76BF1">
            <w:rPr>
              <w:rFonts w:ascii="Times New Roman" w:hAnsi="Times New Roman"/>
              <w:sz w:val="24"/>
            </w:rPr>
            <w:t>Chicago</w:t>
          </w:r>
        </w:smartTag>
      </w:smartTag>
      <w:r>
        <w:rPr>
          <w:rFonts w:ascii="Times New Roman" w:hAnsi="Times New Roman"/>
          <w:sz w:val="24"/>
        </w:rPr>
        <w:t>,</w:t>
      </w:r>
      <w:r w:rsidRPr="00D76BF1">
        <w:rPr>
          <w:rFonts w:ascii="Times New Roman" w:hAnsi="Times New Roman"/>
          <w:sz w:val="24"/>
        </w:rPr>
        <w:t xml:space="preserve"> September 24-27. Oberlin Group is an informal organization of 75 selective liberal arts colleges from all parts of the U.S. </w:t>
      </w:r>
      <w:r>
        <w:rPr>
          <w:rFonts w:ascii="Times New Roman" w:hAnsi="Times New Roman"/>
          <w:sz w:val="24"/>
        </w:rPr>
        <w:t xml:space="preserve"> </w:t>
      </w:r>
      <w:r w:rsidRPr="00D76BF1">
        <w:rPr>
          <w:rFonts w:ascii="Times New Roman" w:hAnsi="Times New Roman"/>
          <w:sz w:val="24"/>
        </w:rPr>
        <w:t>In addition to organizational issues for college libraries there were wide ranging discussions on information literacy, fundraising strategies (including the value of friends of the library groups), and collaborations between Information Technology and libraries (especially focusing on Oberlin Group</w:t>
      </w:r>
      <w:r>
        <w:rPr>
          <w:rFonts w:ascii="Times New Roman" w:hAnsi="Times New Roman"/>
          <w:sz w:val="24"/>
        </w:rPr>
        <w:t>-</w:t>
      </w:r>
      <w:r w:rsidRPr="00D76BF1">
        <w:rPr>
          <w:rFonts w:ascii="Times New Roman" w:hAnsi="Times New Roman"/>
          <w:sz w:val="24"/>
        </w:rPr>
        <w:t xml:space="preserve">CLAC collaboration possibilities). </w:t>
      </w:r>
      <w:r>
        <w:rPr>
          <w:rFonts w:ascii="Times New Roman" w:hAnsi="Times New Roman"/>
          <w:sz w:val="24"/>
        </w:rPr>
        <w:t xml:space="preserve"> </w:t>
      </w:r>
      <w:r w:rsidRPr="00D76BF1">
        <w:rPr>
          <w:rFonts w:ascii="Times New Roman" w:hAnsi="Times New Roman"/>
          <w:sz w:val="24"/>
        </w:rPr>
        <w:t>CLAC is the IT equivalent of Oberlin Group for libraries.</w:t>
      </w:r>
    </w:p>
    <w:p w:rsidR="00F423B6" w:rsidRPr="00D76BF1" w:rsidRDefault="00F423B6" w:rsidP="00F423B6">
      <w:pPr>
        <w:widowControl/>
        <w:rPr>
          <w:rFonts w:ascii="Times New Roman" w:hAnsi="Times New Roman"/>
          <w:sz w:val="24"/>
        </w:rPr>
      </w:pPr>
      <w:r w:rsidRPr="00D76BF1">
        <w:rPr>
          <w:rFonts w:ascii="Times New Roman" w:hAnsi="Times New Roman"/>
          <w:sz w:val="24"/>
        </w:rPr>
        <w:t xml:space="preserve"> </w:t>
      </w:r>
    </w:p>
    <w:p w:rsidR="00F423B6" w:rsidRPr="00D76BF1" w:rsidRDefault="00F423B6" w:rsidP="00F423B6">
      <w:pPr>
        <w:widowControl/>
        <w:rPr>
          <w:rFonts w:ascii="Times New Roman" w:hAnsi="Times New Roman"/>
          <w:sz w:val="24"/>
        </w:rPr>
      </w:pPr>
      <w:r w:rsidRPr="00F34462">
        <w:rPr>
          <w:rFonts w:ascii="Times New Roman" w:hAnsi="Times New Roman"/>
          <w:b/>
          <w:sz w:val="24"/>
        </w:rPr>
        <w:t>Royal Ward</w:t>
      </w:r>
      <w:r>
        <w:rPr>
          <w:rFonts w:ascii="Times New Roman" w:hAnsi="Times New Roman"/>
          <w:sz w:val="24"/>
        </w:rPr>
        <w:t xml:space="preserve"> (Academic Affairs)</w:t>
      </w:r>
      <w:r w:rsidRPr="00D76BF1">
        <w:rPr>
          <w:rFonts w:ascii="Times New Roman" w:hAnsi="Times New Roman"/>
          <w:sz w:val="24"/>
        </w:rPr>
        <w:t xml:space="preserve">, John, and </w:t>
      </w:r>
      <w:r w:rsidRPr="00F34462">
        <w:rPr>
          <w:rFonts w:ascii="Times New Roman" w:hAnsi="Times New Roman"/>
          <w:b/>
          <w:sz w:val="24"/>
        </w:rPr>
        <w:t>Michelle Gerry</w:t>
      </w:r>
      <w:r w:rsidRPr="00D76BF1">
        <w:rPr>
          <w:rFonts w:ascii="Times New Roman" w:hAnsi="Times New Roman"/>
          <w:sz w:val="24"/>
        </w:rPr>
        <w:t xml:space="preserve"> </w:t>
      </w:r>
      <w:r>
        <w:rPr>
          <w:rFonts w:ascii="Times New Roman" w:hAnsi="Times New Roman"/>
          <w:sz w:val="24"/>
        </w:rPr>
        <w:t xml:space="preserve">(Library) </w:t>
      </w:r>
      <w:r w:rsidRPr="00D76BF1">
        <w:rPr>
          <w:rFonts w:ascii="Times New Roman" w:hAnsi="Times New Roman"/>
          <w:sz w:val="24"/>
        </w:rPr>
        <w:t>participated in the Council of Independent Colleges (CIC) and the National Institute for Technology Liberal Education (NITLE) hosted Transformation of the College Library Workshop in Chicago, September 29-October 1. The focus of the workshop was on information literacy and the development of plans and strategies to address the issue of information literacy in participating colleges.</w:t>
      </w:r>
    </w:p>
    <w:p w:rsidR="00F423B6" w:rsidRPr="00D76BF1" w:rsidRDefault="00F423B6" w:rsidP="00F423B6">
      <w:pPr>
        <w:widowControl/>
        <w:rPr>
          <w:rFonts w:ascii="Times New Roman" w:hAnsi="Times New Roman"/>
          <w:sz w:val="24"/>
        </w:rPr>
      </w:pPr>
      <w:r w:rsidRPr="00D76BF1">
        <w:rPr>
          <w:rFonts w:ascii="Times New Roman" w:hAnsi="Times New Roman"/>
          <w:sz w:val="24"/>
        </w:rPr>
        <w:t xml:space="preserve"> </w:t>
      </w:r>
    </w:p>
    <w:p w:rsidR="00F423B6" w:rsidRPr="00D76BF1" w:rsidRDefault="00F423B6" w:rsidP="00F423B6">
      <w:pPr>
        <w:widowControl/>
        <w:rPr>
          <w:rFonts w:ascii="Times New Roman" w:hAnsi="Times New Roman"/>
          <w:sz w:val="24"/>
        </w:rPr>
      </w:pPr>
      <w:r w:rsidRPr="00D76BF1">
        <w:rPr>
          <w:rFonts w:ascii="Times New Roman" w:hAnsi="Times New Roman"/>
          <w:sz w:val="24"/>
        </w:rPr>
        <w:t xml:space="preserve">The seventh edition of </w:t>
      </w:r>
      <w:r w:rsidRPr="00F34462">
        <w:rPr>
          <w:rFonts w:ascii="Times New Roman" w:hAnsi="Times New Roman"/>
          <w:b/>
          <w:sz w:val="24"/>
        </w:rPr>
        <w:t>Myron Levine's</w:t>
      </w:r>
      <w:r w:rsidRPr="00D76BF1">
        <w:rPr>
          <w:rFonts w:ascii="Times New Roman" w:hAnsi="Times New Roman"/>
          <w:sz w:val="24"/>
        </w:rPr>
        <w:t xml:space="preserve"> </w:t>
      </w:r>
      <w:r>
        <w:rPr>
          <w:rFonts w:ascii="Times New Roman" w:hAnsi="Times New Roman"/>
          <w:sz w:val="24"/>
        </w:rPr>
        <w:t xml:space="preserve">(Political Science) </w:t>
      </w:r>
      <w:r w:rsidRPr="00D76BF1">
        <w:rPr>
          <w:rFonts w:ascii="Times New Roman" w:hAnsi="Times New Roman"/>
          <w:sz w:val="24"/>
        </w:rPr>
        <w:t xml:space="preserve">book URBAN POLITICS: POWER IN METROPOLITAN AMERICA (co-authored with Bernie Ross, recently retired </w:t>
      </w:r>
      <w:r>
        <w:rPr>
          <w:rFonts w:ascii="Times New Roman" w:hAnsi="Times New Roman"/>
          <w:sz w:val="24"/>
        </w:rPr>
        <w:t>of</w:t>
      </w:r>
      <w:r w:rsidRPr="00D76BF1">
        <w:rPr>
          <w:rFonts w:ascii="Times New Roman" w:hAnsi="Times New Roman"/>
          <w:sz w:val="24"/>
        </w:rPr>
        <w:t xml:space="preserve"> The American University) has just been published by Wad</w:t>
      </w:r>
      <w:r>
        <w:rPr>
          <w:rFonts w:ascii="Times New Roman" w:hAnsi="Times New Roman"/>
          <w:sz w:val="24"/>
        </w:rPr>
        <w:t>s</w:t>
      </w:r>
      <w:r w:rsidRPr="00D76BF1">
        <w:rPr>
          <w:rFonts w:ascii="Times New Roman" w:hAnsi="Times New Roman"/>
          <w:sz w:val="24"/>
        </w:rPr>
        <w:t>worth Thomson.</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D76BF1">
        <w:rPr>
          <w:rFonts w:ascii="Times New Roman" w:hAnsi="Times New Roman"/>
          <w:sz w:val="24"/>
        </w:rPr>
        <w:t xml:space="preserve">Beckman Coulter awarded a grant-in-kind matching grant ($50,000) to </w:t>
      </w:r>
      <w:r w:rsidRPr="00F34462">
        <w:rPr>
          <w:rFonts w:ascii="Times New Roman" w:hAnsi="Times New Roman"/>
          <w:b/>
          <w:sz w:val="24"/>
        </w:rPr>
        <w:t>Sheila Lyons-Sobaski</w:t>
      </w:r>
      <w:r w:rsidRPr="00D76BF1">
        <w:rPr>
          <w:rFonts w:ascii="Times New Roman" w:hAnsi="Times New Roman"/>
          <w:sz w:val="24"/>
        </w:rPr>
        <w:t xml:space="preserve"> (</w:t>
      </w:r>
      <w:r>
        <w:rPr>
          <w:rFonts w:ascii="Times New Roman" w:hAnsi="Times New Roman"/>
          <w:sz w:val="24"/>
        </w:rPr>
        <w:t>Principal Investigator</w:t>
      </w:r>
      <w:r w:rsidRPr="00D76BF1">
        <w:rPr>
          <w:rFonts w:ascii="Times New Roman" w:hAnsi="Times New Roman"/>
          <w:sz w:val="24"/>
        </w:rPr>
        <w:t xml:space="preserve">), </w:t>
      </w:r>
      <w:r w:rsidRPr="00F34462">
        <w:rPr>
          <w:rFonts w:ascii="Times New Roman" w:hAnsi="Times New Roman"/>
          <w:b/>
          <w:sz w:val="24"/>
        </w:rPr>
        <w:t>Ken Saville, Molly Scheel</w:t>
      </w:r>
      <w:r w:rsidRPr="00D76BF1">
        <w:rPr>
          <w:rFonts w:ascii="Times New Roman" w:hAnsi="Times New Roman"/>
          <w:sz w:val="24"/>
        </w:rPr>
        <w:t xml:space="preserve">, </w:t>
      </w:r>
      <w:r w:rsidRPr="00F34462">
        <w:rPr>
          <w:rFonts w:ascii="Times New Roman" w:hAnsi="Times New Roman"/>
          <w:b/>
          <w:sz w:val="24"/>
        </w:rPr>
        <w:t>Dan Skean</w:t>
      </w:r>
      <w:r w:rsidRPr="00D76BF1">
        <w:rPr>
          <w:rFonts w:ascii="Times New Roman" w:hAnsi="Times New Roman"/>
          <w:sz w:val="24"/>
        </w:rPr>
        <w:t xml:space="preserve"> </w:t>
      </w:r>
      <w:r>
        <w:rPr>
          <w:rFonts w:ascii="Times New Roman" w:hAnsi="Times New Roman"/>
          <w:sz w:val="24"/>
        </w:rPr>
        <w:t xml:space="preserve">(Biology) and </w:t>
      </w:r>
      <w:r>
        <w:rPr>
          <w:rFonts w:ascii="Times New Roman" w:hAnsi="Times New Roman"/>
          <w:b/>
          <w:sz w:val="24"/>
        </w:rPr>
        <w:t xml:space="preserve">Darren Mason </w:t>
      </w:r>
      <w:r>
        <w:rPr>
          <w:rFonts w:ascii="Times New Roman" w:hAnsi="Times New Roman"/>
          <w:sz w:val="24"/>
        </w:rPr>
        <w:t xml:space="preserve">(Mathematics &amp; Computer Science) </w:t>
      </w:r>
      <w:r w:rsidRPr="00D76BF1">
        <w:rPr>
          <w:rFonts w:ascii="Times New Roman" w:hAnsi="Times New Roman"/>
          <w:sz w:val="24"/>
        </w:rPr>
        <w:t xml:space="preserve">for a CEQ 8000 genetic analyzer.  The new DNA sequencer will greatly enhance biology, mathematics, and computer science courses with its updated technology and with non-licensed analysis software that can be installed on numerous computers. </w:t>
      </w:r>
    </w:p>
    <w:p w:rsidR="00F423B6" w:rsidRDefault="00F423B6" w:rsidP="00F423B6">
      <w:pPr>
        <w:tabs>
          <w:tab w:val="left" w:pos="0"/>
        </w:tabs>
        <w:suppressAutoHyphens/>
        <w:spacing w:line="240" w:lineRule="atLeast"/>
        <w:jc w:val="both"/>
        <w:rPr>
          <w:rFonts w:ascii="Times New Roman" w:hAnsi="Times New Roman"/>
          <w:b/>
          <w:bCs/>
          <w:sz w:val="24"/>
        </w:rPr>
      </w:pPr>
    </w:p>
    <w:p w:rsidR="00F423B6" w:rsidRPr="00D76BF1" w:rsidRDefault="00F423B6" w:rsidP="00F423B6">
      <w:pPr>
        <w:tabs>
          <w:tab w:val="left" w:pos="0"/>
        </w:tabs>
        <w:suppressAutoHyphens/>
        <w:spacing w:line="240" w:lineRule="atLeast"/>
        <w:jc w:val="both"/>
        <w:rPr>
          <w:rFonts w:ascii="Times New Roman" w:hAnsi="Times New Roman"/>
          <w:sz w:val="24"/>
        </w:rPr>
      </w:pPr>
      <w:r w:rsidRPr="00D76BF1">
        <w:rPr>
          <w:rFonts w:ascii="Times New Roman" w:hAnsi="Times New Roman"/>
          <w:b/>
          <w:bCs/>
          <w:sz w:val="24"/>
        </w:rPr>
        <w:t>Darren Mason</w:t>
      </w:r>
      <w:r w:rsidRPr="00D76BF1">
        <w:rPr>
          <w:rFonts w:ascii="Times New Roman" w:hAnsi="Times New Roman"/>
          <w:sz w:val="24"/>
        </w:rPr>
        <w:t xml:space="preserve"> (Mathematics &amp; Computer Science), in collaboration with T.R. Bieler and V.M. Ayres of Michigan State University, presented the research poster "Microstructurally Sensitive Design of Optimal Polycrystalline Diamond Deposition Textures" on September 11–16, 2005 at the </w:t>
      </w:r>
      <w:r w:rsidRPr="00D76BF1">
        <w:rPr>
          <w:rFonts w:ascii="Times New Roman" w:hAnsi="Times New Roman"/>
          <w:i/>
          <w:sz w:val="24"/>
        </w:rPr>
        <w:t>16</w:t>
      </w:r>
      <w:r w:rsidRPr="00D76BF1">
        <w:rPr>
          <w:rFonts w:ascii="Times New Roman" w:hAnsi="Times New Roman"/>
          <w:i/>
          <w:sz w:val="24"/>
          <w:vertAlign w:val="superscript"/>
        </w:rPr>
        <w:t>th</w:t>
      </w:r>
      <w:r w:rsidRPr="00D76BF1">
        <w:rPr>
          <w:rFonts w:ascii="Times New Roman" w:hAnsi="Times New Roman"/>
          <w:i/>
          <w:sz w:val="24"/>
        </w:rPr>
        <w:t xml:space="preserve"> European Conference on Diamond, Diamond-Like Materials, Carbon Nanotubes and Nitrides</w:t>
      </w:r>
      <w:r w:rsidRPr="00D76BF1">
        <w:rPr>
          <w:rFonts w:ascii="Times New Roman" w:hAnsi="Times New Roman"/>
          <w:sz w:val="24"/>
        </w:rPr>
        <w:t xml:space="preserve"> in Toulouse, France.</w:t>
      </w:r>
    </w:p>
    <w:p w:rsidR="00F423B6" w:rsidRPr="00D76BF1" w:rsidRDefault="00F423B6" w:rsidP="00F423B6">
      <w:pPr>
        <w:tabs>
          <w:tab w:val="left" w:pos="0"/>
        </w:tabs>
        <w:suppressAutoHyphens/>
        <w:spacing w:line="240" w:lineRule="atLeast"/>
        <w:jc w:val="both"/>
        <w:rPr>
          <w:rFonts w:ascii="Times New Roman" w:hAnsi="Times New Roman"/>
          <w:sz w:val="24"/>
        </w:rPr>
      </w:pPr>
    </w:p>
    <w:p w:rsidR="00F423B6" w:rsidRPr="00D76BF1" w:rsidRDefault="00F423B6" w:rsidP="00F423B6">
      <w:pPr>
        <w:widowControl/>
        <w:rPr>
          <w:rFonts w:ascii="Times New Roman" w:hAnsi="Times New Roman"/>
          <w:sz w:val="24"/>
        </w:rPr>
      </w:pPr>
      <w:r w:rsidRPr="00F34462">
        <w:rPr>
          <w:rFonts w:ascii="Times New Roman" w:hAnsi="Times New Roman"/>
          <w:b/>
          <w:sz w:val="24"/>
        </w:rPr>
        <w:t>Anne McCauley’s</w:t>
      </w:r>
      <w:r w:rsidRPr="00D76BF1">
        <w:rPr>
          <w:rFonts w:ascii="Times New Roman" w:hAnsi="Times New Roman"/>
          <w:sz w:val="24"/>
        </w:rPr>
        <w:t xml:space="preserve"> (Art and Art History) drawing, release, was selected for inclusion in the American Drawing Biennial at The College of William and Mary’s Muscarelle Museum of Art.  The exhibition ran from June through August, 2005.</w:t>
      </w:r>
    </w:p>
    <w:p w:rsidR="00F423B6" w:rsidRPr="00D76BF1" w:rsidRDefault="00F423B6" w:rsidP="00F423B6">
      <w:pPr>
        <w:widowControl/>
        <w:rPr>
          <w:rFonts w:ascii="Times New Roman" w:hAnsi="Times New Roman"/>
          <w:sz w:val="24"/>
        </w:rPr>
      </w:pPr>
    </w:p>
    <w:p w:rsidR="00F423B6" w:rsidRPr="00D76BF1" w:rsidRDefault="00F423B6" w:rsidP="00F423B6">
      <w:pPr>
        <w:rPr>
          <w:rFonts w:ascii="Times New Roman" w:hAnsi="Times New Roman"/>
          <w:sz w:val="24"/>
        </w:rPr>
      </w:pPr>
      <w:r w:rsidRPr="00D76BF1">
        <w:rPr>
          <w:rFonts w:ascii="Times New Roman" w:hAnsi="Times New Roman"/>
          <w:b/>
          <w:sz w:val="24"/>
        </w:rPr>
        <w:t>Helena Mesa</w:t>
      </w:r>
      <w:r w:rsidRPr="00D76BF1">
        <w:rPr>
          <w:rFonts w:ascii="Times New Roman" w:hAnsi="Times New Roman"/>
          <w:sz w:val="24"/>
        </w:rPr>
        <w:t xml:space="preserve"> (English) had her poems “Sway This Night,” “The Art of Storytelling,” and “Tonight, No Sleep” accepted for publication in </w:t>
      </w:r>
      <w:r w:rsidRPr="00D76BF1">
        <w:rPr>
          <w:rFonts w:ascii="Times New Roman" w:hAnsi="Times New Roman"/>
          <w:i/>
          <w:sz w:val="24"/>
        </w:rPr>
        <w:t>Zone 3</w:t>
      </w:r>
      <w:r w:rsidRPr="00D76BF1">
        <w:rPr>
          <w:rFonts w:ascii="Times New Roman" w:hAnsi="Times New Roman"/>
          <w:sz w:val="24"/>
        </w:rPr>
        <w:t xml:space="preserve"> (Spring 2006).  Her poem “Braids Too Swollen to Bear” was also accepted for publication in </w:t>
      </w:r>
      <w:r w:rsidRPr="00D76BF1">
        <w:rPr>
          <w:rFonts w:ascii="Times New Roman" w:hAnsi="Times New Roman"/>
          <w:i/>
          <w:sz w:val="24"/>
        </w:rPr>
        <w:t>Indiana Review</w:t>
      </w:r>
      <w:r w:rsidRPr="00D76BF1">
        <w:rPr>
          <w:rFonts w:ascii="Times New Roman" w:hAnsi="Times New Roman"/>
          <w:sz w:val="24"/>
        </w:rPr>
        <w:t xml:space="preserve"> (Spring 2006).</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F34462">
        <w:rPr>
          <w:rFonts w:ascii="Times New Roman" w:hAnsi="Times New Roman"/>
          <w:b/>
          <w:sz w:val="24"/>
        </w:rPr>
        <w:t>Molly Mullin's</w:t>
      </w:r>
      <w:r w:rsidRPr="00D76BF1">
        <w:rPr>
          <w:rFonts w:ascii="Times New Roman" w:hAnsi="Times New Roman"/>
          <w:sz w:val="24"/>
        </w:rPr>
        <w:t xml:space="preserve"> (</w:t>
      </w:r>
      <w:r>
        <w:rPr>
          <w:rFonts w:ascii="Times New Roman" w:hAnsi="Times New Roman"/>
          <w:sz w:val="24"/>
        </w:rPr>
        <w:t>A</w:t>
      </w:r>
      <w:r w:rsidRPr="00D76BF1">
        <w:rPr>
          <w:rFonts w:ascii="Times New Roman" w:hAnsi="Times New Roman"/>
          <w:sz w:val="24"/>
        </w:rPr>
        <w:t>nthro</w:t>
      </w:r>
      <w:r>
        <w:rPr>
          <w:rFonts w:ascii="Times New Roman" w:hAnsi="Times New Roman"/>
          <w:sz w:val="24"/>
        </w:rPr>
        <w:t>pology</w:t>
      </w:r>
      <w:r w:rsidRPr="00D76BF1">
        <w:rPr>
          <w:rFonts w:ascii="Times New Roman" w:hAnsi="Times New Roman"/>
          <w:sz w:val="24"/>
        </w:rPr>
        <w:t>/</w:t>
      </w:r>
      <w:r>
        <w:rPr>
          <w:rFonts w:ascii="Times New Roman" w:hAnsi="Times New Roman"/>
          <w:sz w:val="24"/>
        </w:rPr>
        <w:t>S</w:t>
      </w:r>
      <w:r w:rsidRPr="00D76BF1">
        <w:rPr>
          <w:rFonts w:ascii="Times New Roman" w:hAnsi="Times New Roman"/>
          <w:sz w:val="24"/>
        </w:rPr>
        <w:t>oc</w:t>
      </w:r>
      <w:r>
        <w:rPr>
          <w:rFonts w:ascii="Times New Roman" w:hAnsi="Times New Roman"/>
          <w:sz w:val="24"/>
        </w:rPr>
        <w:t>iology</w:t>
      </w:r>
      <w:r w:rsidRPr="00D76BF1">
        <w:rPr>
          <w:rFonts w:ascii="Times New Roman" w:hAnsi="Times New Roman"/>
          <w:sz w:val="24"/>
        </w:rPr>
        <w:t xml:space="preserve">) article ‘Mirrors and Windows: Sociocultural Studies of Human-Animal Relationships,’ first published in the </w:t>
      </w:r>
      <w:r w:rsidRPr="00D76BF1">
        <w:rPr>
          <w:rFonts w:ascii="Times New Roman" w:hAnsi="Times New Roman"/>
          <w:i/>
          <w:iCs/>
          <w:sz w:val="24"/>
        </w:rPr>
        <w:t>Annual Review of Anthropology</w:t>
      </w:r>
      <w:r w:rsidRPr="00D76BF1">
        <w:rPr>
          <w:rFonts w:ascii="Times New Roman" w:hAnsi="Times New Roman"/>
          <w:sz w:val="24"/>
        </w:rPr>
        <w:t xml:space="preserve"> in 1999, will be appearing in </w:t>
      </w:r>
      <w:r w:rsidRPr="00D76BF1">
        <w:rPr>
          <w:rFonts w:ascii="Times New Roman" w:hAnsi="Times New Roman"/>
          <w:i/>
          <w:iCs/>
          <w:sz w:val="24"/>
        </w:rPr>
        <w:t>Animals and Society: Critical Concepts in the Social Sciences</w:t>
      </w:r>
      <w:r w:rsidRPr="00D76BF1">
        <w:rPr>
          <w:rFonts w:ascii="Times New Roman" w:hAnsi="Times New Roman"/>
          <w:sz w:val="24"/>
        </w:rPr>
        <w:t>, edited by David Inglis and Rhoda Wilkie, to be published by Routledge in July 2006.</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Pr>
          <w:rFonts w:ascii="Times New Roman" w:hAnsi="Times New Roman"/>
          <w:b/>
          <w:sz w:val="24"/>
        </w:rPr>
        <w:lastRenderedPageBreak/>
        <w:t xml:space="preserve">Perry Myers </w:t>
      </w:r>
      <w:r>
        <w:rPr>
          <w:rFonts w:ascii="Times New Roman" w:hAnsi="Times New Roman"/>
          <w:sz w:val="24"/>
        </w:rPr>
        <w:t xml:space="preserve">(Foreign Languages) </w:t>
      </w:r>
      <w:r w:rsidRPr="00D76BF1">
        <w:rPr>
          <w:rFonts w:ascii="Times New Roman" w:hAnsi="Times New Roman"/>
          <w:sz w:val="24"/>
        </w:rPr>
        <w:t>attended the German Studies Association Conference in Milwaukee, WI, Sep</w:t>
      </w:r>
      <w:r>
        <w:rPr>
          <w:rFonts w:ascii="Times New Roman" w:hAnsi="Times New Roman"/>
          <w:sz w:val="24"/>
        </w:rPr>
        <w:t xml:space="preserve">tember </w:t>
      </w:r>
      <w:r w:rsidRPr="00D76BF1">
        <w:rPr>
          <w:rFonts w:ascii="Times New Roman" w:hAnsi="Times New Roman"/>
          <w:sz w:val="24"/>
        </w:rPr>
        <w:t>29-Oct</w:t>
      </w:r>
      <w:r>
        <w:rPr>
          <w:rFonts w:ascii="Times New Roman" w:hAnsi="Times New Roman"/>
          <w:sz w:val="24"/>
        </w:rPr>
        <w:t>ober</w:t>
      </w:r>
      <w:r w:rsidRPr="00D76BF1">
        <w:rPr>
          <w:rFonts w:ascii="Times New Roman" w:hAnsi="Times New Roman"/>
          <w:sz w:val="24"/>
        </w:rPr>
        <w:t xml:space="preserve"> 1</w:t>
      </w:r>
      <w:r>
        <w:rPr>
          <w:rFonts w:ascii="Times New Roman" w:hAnsi="Times New Roman"/>
          <w:sz w:val="24"/>
        </w:rPr>
        <w:t>,</w:t>
      </w:r>
      <w:r w:rsidRPr="00D76BF1">
        <w:rPr>
          <w:rFonts w:ascii="Times New Roman" w:hAnsi="Times New Roman"/>
          <w:sz w:val="24"/>
        </w:rPr>
        <w:t xml:space="preserve"> and delivered a paper entitled "Monistic Visions and Colonial Consciousness: Ernst Haeckel's </w:t>
      </w:r>
      <w:r w:rsidRPr="00D76BF1">
        <w:rPr>
          <w:rFonts w:ascii="Times New Roman" w:hAnsi="Times New Roman"/>
          <w:i/>
          <w:iCs/>
          <w:sz w:val="24"/>
        </w:rPr>
        <w:t>Indische Reisebriefe</w:t>
      </w:r>
      <w:r w:rsidRPr="00D76BF1">
        <w:rPr>
          <w:rFonts w:ascii="Times New Roman" w:hAnsi="Times New Roman"/>
          <w:sz w:val="24"/>
        </w:rPr>
        <w:t>."</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F34462">
        <w:rPr>
          <w:rFonts w:ascii="Times New Roman" w:hAnsi="Times New Roman"/>
          <w:b/>
          <w:sz w:val="24"/>
        </w:rPr>
        <w:t>Marcy Sacks</w:t>
      </w:r>
      <w:r w:rsidRPr="00D76BF1">
        <w:rPr>
          <w:rFonts w:ascii="Times New Roman" w:hAnsi="Times New Roman"/>
          <w:sz w:val="24"/>
        </w:rPr>
        <w:t xml:space="preserve"> (</w:t>
      </w:r>
      <w:r>
        <w:rPr>
          <w:rFonts w:ascii="Times New Roman" w:hAnsi="Times New Roman"/>
          <w:sz w:val="24"/>
        </w:rPr>
        <w:t>H</w:t>
      </w:r>
      <w:r w:rsidRPr="00D76BF1">
        <w:rPr>
          <w:rFonts w:ascii="Times New Roman" w:hAnsi="Times New Roman"/>
          <w:sz w:val="24"/>
        </w:rPr>
        <w:t xml:space="preserve">istory) has had her essay, "Re-creating Black New York at Century's End," published in </w:t>
      </w:r>
      <w:r w:rsidRPr="00D76BF1">
        <w:rPr>
          <w:rFonts w:ascii="Times New Roman" w:hAnsi="Times New Roman"/>
          <w:sz w:val="24"/>
          <w:u w:val="single"/>
        </w:rPr>
        <w:t>Slavery in New York</w:t>
      </w:r>
      <w:r w:rsidRPr="00D76BF1">
        <w:rPr>
          <w:rFonts w:ascii="Times New Roman" w:hAnsi="Times New Roman"/>
          <w:sz w:val="24"/>
        </w:rPr>
        <w:t>, Ira Berlin and Leslie M. Harris, ed. (The New Press, 2005).  This book accompanies the eponymous New-York Historical Society Exhibit that opens on October 7, 2005.</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281B8E">
        <w:rPr>
          <w:rFonts w:ascii="Times New Roman" w:hAnsi="Times New Roman"/>
          <w:b/>
          <w:sz w:val="24"/>
        </w:rPr>
        <w:t>Andrew Schlewitz</w:t>
      </w:r>
      <w:r w:rsidRPr="00D76BF1">
        <w:rPr>
          <w:rFonts w:ascii="Times New Roman" w:hAnsi="Times New Roman"/>
          <w:sz w:val="24"/>
        </w:rPr>
        <w:t xml:space="preserve"> </w:t>
      </w:r>
      <w:r>
        <w:rPr>
          <w:rFonts w:ascii="Times New Roman" w:hAnsi="Times New Roman"/>
          <w:sz w:val="24"/>
        </w:rPr>
        <w:t>(Political Science) has</w:t>
      </w:r>
      <w:r w:rsidRPr="00D76BF1">
        <w:rPr>
          <w:rFonts w:ascii="Times New Roman" w:hAnsi="Times New Roman"/>
          <w:sz w:val="24"/>
        </w:rPr>
        <w:t xml:space="preserve"> just joined a New York Academy of Medicine research team as a consultant for a project on immigrant access to health</w:t>
      </w:r>
      <w:r>
        <w:rPr>
          <w:rFonts w:ascii="Times New Roman" w:hAnsi="Times New Roman"/>
          <w:sz w:val="24"/>
        </w:rPr>
        <w:t xml:space="preserve"> </w:t>
      </w:r>
      <w:r w:rsidRPr="00D76BF1">
        <w:rPr>
          <w:rFonts w:ascii="Times New Roman" w:hAnsi="Times New Roman"/>
          <w:sz w:val="24"/>
        </w:rPr>
        <w:t>care in new "gateway" cities.</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281B8E">
        <w:rPr>
          <w:rFonts w:ascii="Times New Roman" w:hAnsi="Times New Roman"/>
          <w:b/>
          <w:sz w:val="24"/>
        </w:rPr>
        <w:t>'Dimeji Togunde</w:t>
      </w:r>
      <w:r w:rsidRPr="00D76BF1">
        <w:rPr>
          <w:rFonts w:ascii="Times New Roman" w:hAnsi="Times New Roman"/>
          <w:sz w:val="24"/>
        </w:rPr>
        <w:t xml:space="preserve"> (Anthropology/Sociology) and Sarah Richardson (Albion undergrad) presented their co-authored paper "Household Size and Composition as Correlates of Child Labor in Urban Nigeria" at the 28th Annual Global Studies Conference, </w:t>
      </w:r>
      <w:smartTag w:uri="urn:schemas-microsoft-com:office:smarttags" w:element="PlaceType">
        <w:r w:rsidRPr="00D76BF1">
          <w:rPr>
            <w:rFonts w:ascii="Times New Roman" w:hAnsi="Times New Roman"/>
            <w:sz w:val="24"/>
          </w:rPr>
          <w:t>University</w:t>
        </w:r>
      </w:smartTag>
      <w:r w:rsidRPr="00D76BF1">
        <w:rPr>
          <w:rFonts w:ascii="Times New Roman" w:hAnsi="Times New Roman"/>
          <w:sz w:val="24"/>
        </w:rPr>
        <w:t xml:space="preserve"> of </w:t>
      </w:r>
      <w:smartTag w:uri="urn:schemas-microsoft-com:office:smarttags" w:element="PlaceName">
        <w:r w:rsidRPr="00D76BF1">
          <w:rPr>
            <w:rFonts w:ascii="Times New Roman" w:hAnsi="Times New Roman"/>
            <w:sz w:val="24"/>
          </w:rPr>
          <w:t>Nebraska</w:t>
        </w:r>
      </w:smartTag>
      <w:r w:rsidRPr="00D76BF1">
        <w:rPr>
          <w:rFonts w:ascii="Times New Roman" w:hAnsi="Times New Roman"/>
          <w:sz w:val="24"/>
        </w:rPr>
        <w:t xml:space="preserve"> at </w:t>
      </w:r>
      <w:smartTag w:uri="urn:schemas-microsoft-com:office:smarttags" w:element="City">
        <w:smartTag w:uri="urn:schemas-microsoft-com:office:smarttags" w:element="place">
          <w:r w:rsidRPr="00D76BF1">
            <w:rPr>
              <w:rFonts w:ascii="Times New Roman" w:hAnsi="Times New Roman"/>
              <w:sz w:val="24"/>
            </w:rPr>
            <w:t>Omaha</w:t>
          </w:r>
        </w:smartTag>
      </w:smartTag>
      <w:r>
        <w:rPr>
          <w:rFonts w:ascii="Times New Roman" w:hAnsi="Times New Roman"/>
          <w:sz w:val="24"/>
        </w:rPr>
        <w:t>,</w:t>
      </w:r>
      <w:r w:rsidRPr="00D76BF1">
        <w:rPr>
          <w:rFonts w:ascii="Times New Roman" w:hAnsi="Times New Roman"/>
          <w:sz w:val="24"/>
        </w:rPr>
        <w:t xml:space="preserve"> on October 6-8, 2005.</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D76BF1">
        <w:rPr>
          <w:rFonts w:ascii="Times New Roman" w:hAnsi="Times New Roman"/>
          <w:sz w:val="24"/>
        </w:rPr>
        <w:t>In addition, 'Dimeji and Samantha Newman (Albion undergrad) present</w:t>
      </w:r>
      <w:r>
        <w:rPr>
          <w:rFonts w:ascii="Times New Roman" w:hAnsi="Times New Roman"/>
          <w:sz w:val="24"/>
        </w:rPr>
        <w:t>ed</w:t>
      </w:r>
      <w:r w:rsidRPr="00D76BF1">
        <w:rPr>
          <w:rFonts w:ascii="Times New Roman" w:hAnsi="Times New Roman"/>
          <w:sz w:val="24"/>
        </w:rPr>
        <w:t xml:space="preserve"> their co-authored paper "Value of </w:t>
      </w:r>
      <w:r>
        <w:rPr>
          <w:rFonts w:ascii="Times New Roman" w:hAnsi="Times New Roman"/>
          <w:sz w:val="24"/>
        </w:rPr>
        <w:t>C</w:t>
      </w:r>
      <w:r w:rsidRPr="00D76BF1">
        <w:rPr>
          <w:rFonts w:ascii="Times New Roman" w:hAnsi="Times New Roman"/>
          <w:sz w:val="24"/>
        </w:rPr>
        <w:t xml:space="preserve">hildren, </w:t>
      </w:r>
      <w:r>
        <w:rPr>
          <w:rFonts w:ascii="Times New Roman" w:hAnsi="Times New Roman"/>
          <w:sz w:val="24"/>
        </w:rPr>
        <w:t>C</w:t>
      </w:r>
      <w:r w:rsidRPr="00D76BF1">
        <w:rPr>
          <w:rFonts w:ascii="Times New Roman" w:hAnsi="Times New Roman"/>
          <w:sz w:val="24"/>
        </w:rPr>
        <w:t xml:space="preserve">hild </w:t>
      </w:r>
      <w:r>
        <w:rPr>
          <w:rFonts w:ascii="Times New Roman" w:hAnsi="Times New Roman"/>
          <w:sz w:val="24"/>
        </w:rPr>
        <w:t>L</w:t>
      </w:r>
      <w:r w:rsidRPr="00D76BF1">
        <w:rPr>
          <w:rFonts w:ascii="Times New Roman" w:hAnsi="Times New Roman"/>
          <w:sz w:val="24"/>
        </w:rPr>
        <w:t xml:space="preserve">abor, and </w:t>
      </w:r>
      <w:r>
        <w:rPr>
          <w:rFonts w:ascii="Times New Roman" w:hAnsi="Times New Roman"/>
          <w:sz w:val="24"/>
        </w:rPr>
        <w:t>F</w:t>
      </w:r>
      <w:r w:rsidRPr="00D76BF1">
        <w:rPr>
          <w:rFonts w:ascii="Times New Roman" w:hAnsi="Times New Roman"/>
          <w:sz w:val="24"/>
        </w:rPr>
        <w:t>ertility Preferences in Urban Nigeria" at the 2005 Michigan Sociological Studies Association at Eastern Michigan University on October 22nd.</w:t>
      </w:r>
      <w:r>
        <w:rPr>
          <w:rFonts w:ascii="Times New Roman" w:hAnsi="Times New Roman"/>
          <w:sz w:val="24"/>
        </w:rPr>
        <w:t xml:space="preserve">  A</w:t>
      </w:r>
      <w:r w:rsidRPr="00D76BF1">
        <w:rPr>
          <w:rFonts w:ascii="Times New Roman" w:hAnsi="Times New Roman"/>
          <w:sz w:val="24"/>
        </w:rPr>
        <w:t>t this MSA meeting, 'Dimeji present</w:t>
      </w:r>
      <w:r>
        <w:rPr>
          <w:rFonts w:ascii="Times New Roman" w:hAnsi="Times New Roman"/>
          <w:sz w:val="24"/>
        </w:rPr>
        <w:t>ed</w:t>
      </w:r>
      <w:r w:rsidRPr="00D76BF1">
        <w:rPr>
          <w:rFonts w:ascii="Times New Roman" w:hAnsi="Times New Roman"/>
          <w:sz w:val="24"/>
        </w:rPr>
        <w:t xml:space="preserve"> another paper with Arielle Carter (</w:t>
      </w:r>
      <w:smartTag w:uri="urn:schemas-microsoft-com:office:smarttags" w:element="place">
        <w:r w:rsidRPr="00D76BF1">
          <w:rPr>
            <w:rFonts w:ascii="Times New Roman" w:hAnsi="Times New Roman"/>
            <w:sz w:val="24"/>
          </w:rPr>
          <w:t>Albion</w:t>
        </w:r>
      </w:smartTag>
      <w:r w:rsidRPr="00D76BF1">
        <w:rPr>
          <w:rFonts w:ascii="Times New Roman" w:hAnsi="Times New Roman"/>
          <w:sz w:val="24"/>
        </w:rPr>
        <w:t xml:space="preserve"> undergrad) entitled "Socio-economic causes of Child Labor: the effects of parental background</w:t>
      </w:r>
      <w:r>
        <w:rPr>
          <w:rFonts w:ascii="Times New Roman" w:hAnsi="Times New Roman"/>
          <w:sz w:val="24"/>
        </w:rPr>
        <w:t>.”</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281B8E">
        <w:rPr>
          <w:rFonts w:ascii="Times New Roman" w:hAnsi="Times New Roman"/>
          <w:b/>
          <w:sz w:val="24"/>
        </w:rPr>
        <w:t>Jeff Wilson</w:t>
      </w:r>
      <w:r w:rsidRPr="00D76BF1">
        <w:rPr>
          <w:rFonts w:ascii="Times New Roman" w:hAnsi="Times New Roman"/>
          <w:sz w:val="24"/>
        </w:rPr>
        <w:t xml:space="preserve"> </w:t>
      </w:r>
      <w:r>
        <w:rPr>
          <w:rFonts w:ascii="Times New Roman" w:hAnsi="Times New Roman"/>
          <w:sz w:val="24"/>
        </w:rPr>
        <w:t>(Psychology)</w:t>
      </w:r>
      <w:r w:rsidRPr="00D76BF1">
        <w:rPr>
          <w:rFonts w:ascii="Times New Roman" w:hAnsi="Times New Roman"/>
          <w:sz w:val="24"/>
        </w:rPr>
        <w:t xml:space="preserve"> presented three posters (with student co-authors) at the annual meeting of the Pavlovian Society in </w:t>
      </w:r>
      <w:smartTag w:uri="urn:schemas-microsoft-com:office:smarttags" w:element="place">
        <w:smartTag w:uri="urn:schemas-microsoft-com:office:smarttags" w:element="City">
          <w:r w:rsidRPr="00D76BF1">
            <w:rPr>
              <w:rFonts w:ascii="Times New Roman" w:hAnsi="Times New Roman"/>
              <w:sz w:val="24"/>
            </w:rPr>
            <w:t>Anaheim</w:t>
          </w:r>
        </w:smartTag>
        <w:r>
          <w:rPr>
            <w:rFonts w:ascii="Times New Roman" w:hAnsi="Times New Roman"/>
            <w:sz w:val="24"/>
          </w:rPr>
          <w:t>,</w:t>
        </w:r>
        <w:r w:rsidRPr="00D76BF1">
          <w:rPr>
            <w:rFonts w:ascii="Times New Roman" w:hAnsi="Times New Roman"/>
            <w:sz w:val="24"/>
          </w:rPr>
          <w:t xml:space="preserve"> </w:t>
        </w:r>
        <w:smartTag w:uri="urn:schemas-microsoft-com:office:smarttags" w:element="State">
          <w:r w:rsidRPr="00D76BF1">
            <w:rPr>
              <w:rFonts w:ascii="Times New Roman" w:hAnsi="Times New Roman"/>
              <w:sz w:val="24"/>
            </w:rPr>
            <w:t>CA</w:t>
          </w:r>
        </w:smartTag>
      </w:smartTag>
      <w:r>
        <w:rPr>
          <w:rFonts w:ascii="Times New Roman" w:hAnsi="Times New Roman"/>
          <w:sz w:val="24"/>
        </w:rPr>
        <w:t>,</w:t>
      </w:r>
      <w:r w:rsidRPr="00D76BF1">
        <w:rPr>
          <w:rFonts w:ascii="Times New Roman" w:hAnsi="Times New Roman"/>
          <w:sz w:val="24"/>
        </w:rPr>
        <w:t xml:space="preserve"> Sept</w:t>
      </w:r>
      <w:r>
        <w:rPr>
          <w:rFonts w:ascii="Times New Roman" w:hAnsi="Times New Roman"/>
          <w:sz w:val="24"/>
        </w:rPr>
        <w:t>ember</w:t>
      </w:r>
      <w:r w:rsidRPr="00D76BF1">
        <w:rPr>
          <w:rFonts w:ascii="Times New Roman" w:hAnsi="Times New Roman"/>
          <w:sz w:val="24"/>
        </w:rPr>
        <w:t xml:space="preserve"> 29-Oct</w:t>
      </w:r>
      <w:r>
        <w:rPr>
          <w:rFonts w:ascii="Times New Roman" w:hAnsi="Times New Roman"/>
          <w:sz w:val="24"/>
        </w:rPr>
        <w:t>ober</w:t>
      </w:r>
      <w:r w:rsidRPr="00D76BF1">
        <w:rPr>
          <w:rFonts w:ascii="Times New Roman" w:hAnsi="Times New Roman"/>
          <w:sz w:val="24"/>
        </w:rPr>
        <w:t xml:space="preserve"> 1:</w:t>
      </w:r>
      <w:r>
        <w:rPr>
          <w:rFonts w:ascii="Times New Roman" w:hAnsi="Times New Roman"/>
          <w:sz w:val="24"/>
        </w:rPr>
        <w:t xml:space="preserve">  </w:t>
      </w:r>
      <w:r w:rsidRPr="00D76BF1">
        <w:rPr>
          <w:rFonts w:ascii="Times New Roman" w:hAnsi="Times New Roman"/>
          <w:sz w:val="24"/>
        </w:rPr>
        <w:t xml:space="preserve"> Anderson, M. L., Busuito, C. M., Goodyear, D. S., &amp; Wilson, W. J. (2005). Within-subject comparison of appetitive delay and trace Pavlovian conditioning in the rat: Effects of scopolamine</w:t>
      </w:r>
      <w:r>
        <w:rPr>
          <w:rFonts w:ascii="Times New Roman" w:hAnsi="Times New Roman"/>
          <w:sz w:val="24"/>
        </w:rPr>
        <w:t xml:space="preserve">;  </w:t>
      </w:r>
      <w:r w:rsidRPr="00D76BF1">
        <w:rPr>
          <w:rFonts w:ascii="Times New Roman" w:hAnsi="Times New Roman"/>
          <w:sz w:val="24"/>
        </w:rPr>
        <w:t>Busuito, C. M., Goodyear, D. S., Anderson, M. L., &amp; Wilson, W. J. (2005). Within-subject comparison of appetitive delay and trace Pavlovian conditioning in the rat: Effects of medial septal lesions</w:t>
      </w:r>
      <w:r>
        <w:rPr>
          <w:rFonts w:ascii="Times New Roman" w:hAnsi="Times New Roman"/>
          <w:sz w:val="24"/>
        </w:rPr>
        <w:t xml:space="preserve">; and </w:t>
      </w:r>
      <w:r w:rsidRPr="00D76BF1">
        <w:rPr>
          <w:rFonts w:ascii="Times New Roman" w:hAnsi="Times New Roman"/>
          <w:sz w:val="24"/>
        </w:rPr>
        <w:t xml:space="preserve">Goodyear, D. S., </w:t>
      </w:r>
      <w:smartTag w:uri="urn:schemas-microsoft-com:office:smarttags" w:element="place">
        <w:smartTag w:uri="urn:schemas-microsoft-com:office:smarttags" w:element="City">
          <w:r w:rsidRPr="00D76BF1">
            <w:rPr>
              <w:rFonts w:ascii="Times New Roman" w:hAnsi="Times New Roman"/>
              <w:sz w:val="24"/>
            </w:rPr>
            <w:t>Anderson</w:t>
          </w:r>
        </w:smartTag>
      </w:smartTag>
      <w:r w:rsidRPr="00D76BF1">
        <w:rPr>
          <w:rFonts w:ascii="Times New Roman" w:hAnsi="Times New Roman"/>
          <w:sz w:val="24"/>
        </w:rPr>
        <w:t xml:space="preserve">, M. L., Busuito, C. L., &amp; Wilson, W. J. (2005). Within-subject comparison of appetitive delay and trace Pavlovian conditioned inhibitors in the rat: Effects of scopolamine. </w:t>
      </w:r>
    </w:p>
    <w:p w:rsidR="00F423B6" w:rsidRPr="00D76BF1" w:rsidRDefault="00F423B6" w:rsidP="00F423B6">
      <w:pPr>
        <w:widowControl/>
        <w:rPr>
          <w:rFonts w:ascii="Times New Roman" w:hAnsi="Times New Roman"/>
          <w:sz w:val="24"/>
        </w:rPr>
      </w:pPr>
    </w:p>
    <w:p w:rsidR="00F423B6" w:rsidRPr="00D76BF1" w:rsidRDefault="00F423B6" w:rsidP="00F423B6">
      <w:pPr>
        <w:widowControl/>
        <w:rPr>
          <w:rFonts w:ascii="Times New Roman" w:hAnsi="Times New Roman"/>
          <w:sz w:val="24"/>
        </w:rPr>
      </w:pPr>
      <w:r w:rsidRPr="00281B8E">
        <w:rPr>
          <w:rFonts w:ascii="Times New Roman" w:hAnsi="Times New Roman"/>
          <w:b/>
          <w:sz w:val="24"/>
        </w:rPr>
        <w:t>Yi-Li Wu</w:t>
      </w:r>
      <w:r w:rsidRPr="00D76BF1">
        <w:rPr>
          <w:rFonts w:ascii="Times New Roman" w:hAnsi="Times New Roman"/>
          <w:sz w:val="24"/>
        </w:rPr>
        <w:t xml:space="preserve"> </w:t>
      </w:r>
      <w:r>
        <w:rPr>
          <w:rFonts w:ascii="Times New Roman" w:hAnsi="Times New Roman"/>
          <w:sz w:val="24"/>
        </w:rPr>
        <w:t xml:space="preserve">(History) </w:t>
      </w:r>
      <w:r w:rsidRPr="00D76BF1">
        <w:rPr>
          <w:rFonts w:ascii="Times New Roman" w:hAnsi="Times New Roman"/>
          <w:sz w:val="24"/>
        </w:rPr>
        <w:t xml:space="preserve">delivered three invited talks </w:t>
      </w:r>
      <w:r>
        <w:rPr>
          <w:rFonts w:ascii="Times New Roman" w:hAnsi="Times New Roman"/>
          <w:sz w:val="24"/>
        </w:rPr>
        <w:t xml:space="preserve">last semester </w:t>
      </w:r>
      <w:r w:rsidRPr="00D76BF1">
        <w:rPr>
          <w:rFonts w:ascii="Times New Roman" w:hAnsi="Times New Roman"/>
          <w:sz w:val="24"/>
        </w:rPr>
        <w:t xml:space="preserve">to physicians and historians at the </w:t>
      </w:r>
      <w:smartTag w:uri="urn:schemas-microsoft-com:office:smarttags" w:element="PlaceType">
        <w:r w:rsidRPr="00D76BF1">
          <w:rPr>
            <w:rFonts w:ascii="Times New Roman" w:hAnsi="Times New Roman"/>
            <w:sz w:val="24"/>
          </w:rPr>
          <w:t>University</w:t>
        </w:r>
      </w:smartTag>
      <w:r w:rsidRPr="00D76BF1">
        <w:rPr>
          <w:rFonts w:ascii="Times New Roman" w:hAnsi="Times New Roman"/>
          <w:sz w:val="24"/>
        </w:rPr>
        <w:t xml:space="preserve"> of </w:t>
      </w:r>
      <w:smartTag w:uri="urn:schemas-microsoft-com:office:smarttags" w:element="PlaceName">
        <w:r w:rsidRPr="00D76BF1">
          <w:rPr>
            <w:rFonts w:ascii="Times New Roman" w:hAnsi="Times New Roman"/>
            <w:sz w:val="24"/>
          </w:rPr>
          <w:t>Michigan</w:t>
        </w:r>
      </w:smartTag>
      <w:r w:rsidRPr="00D76BF1">
        <w:rPr>
          <w:rFonts w:ascii="Times New Roman" w:hAnsi="Times New Roman"/>
          <w:sz w:val="24"/>
        </w:rPr>
        <w:t xml:space="preserve">: “Beyond “doing the month’ (zuo yüezi):  The medical management of </w:t>
      </w:r>
      <w:r>
        <w:rPr>
          <w:rFonts w:ascii="Times New Roman" w:hAnsi="Times New Roman"/>
          <w:sz w:val="24"/>
        </w:rPr>
        <w:t>p</w:t>
      </w:r>
      <w:r w:rsidRPr="00D76BF1">
        <w:rPr>
          <w:rFonts w:ascii="Times New Roman" w:hAnsi="Times New Roman"/>
          <w:sz w:val="24"/>
        </w:rPr>
        <w:t xml:space="preserve">ostpartum illness in Qing </w:t>
      </w:r>
      <w:smartTag w:uri="urn:schemas-microsoft-com:office:smarttags" w:element="country-region">
        <w:smartTag w:uri="urn:schemas-microsoft-com:office:smarttags" w:element="place">
          <w:r w:rsidRPr="00D76BF1">
            <w:rPr>
              <w:rFonts w:ascii="Times New Roman" w:hAnsi="Times New Roman"/>
              <w:sz w:val="24"/>
            </w:rPr>
            <w:t>China</w:t>
          </w:r>
        </w:smartTag>
      </w:smartTag>
      <w:r w:rsidRPr="00D76BF1">
        <w:rPr>
          <w:rFonts w:ascii="Times New Roman" w:hAnsi="Times New Roman"/>
          <w:sz w:val="24"/>
        </w:rPr>
        <w:t xml:space="preserve">.”  Research Seminar Series, Center for Chinese Studies, University of Michigan, Ann Arbor, March 18, 2005; “Medicine, merit, and maternity in late imperial China:  The Treatise on Easy Childbirth, 1715.” Invited lecture, Department of Social Sciences, </w:t>
      </w:r>
      <w:smartTag w:uri="urn:schemas-microsoft-com:office:smarttags" w:element="PlaceType">
        <w:r w:rsidRPr="00D76BF1">
          <w:rPr>
            <w:rFonts w:ascii="Times New Roman" w:hAnsi="Times New Roman"/>
            <w:sz w:val="24"/>
          </w:rPr>
          <w:t>University</w:t>
        </w:r>
      </w:smartTag>
      <w:r w:rsidRPr="00D76BF1">
        <w:rPr>
          <w:rFonts w:ascii="Times New Roman" w:hAnsi="Times New Roman"/>
          <w:sz w:val="24"/>
        </w:rPr>
        <w:t xml:space="preserve"> of </w:t>
      </w:r>
      <w:smartTag w:uri="urn:schemas-microsoft-com:office:smarttags" w:element="PlaceName">
        <w:r w:rsidRPr="00D76BF1">
          <w:rPr>
            <w:rFonts w:ascii="Times New Roman" w:hAnsi="Times New Roman"/>
            <w:sz w:val="24"/>
          </w:rPr>
          <w:t>Michigan</w:t>
        </w:r>
      </w:smartTag>
      <w:r w:rsidRPr="00D76BF1">
        <w:rPr>
          <w:rFonts w:ascii="Times New Roman" w:hAnsi="Times New Roman"/>
          <w:sz w:val="24"/>
        </w:rPr>
        <w:t xml:space="preserve">, </w:t>
      </w:r>
      <w:smartTag w:uri="urn:schemas-microsoft-com:office:smarttags" w:element="City">
        <w:smartTag w:uri="urn:schemas-microsoft-com:office:smarttags" w:element="place">
          <w:r w:rsidRPr="00D76BF1">
            <w:rPr>
              <w:rFonts w:ascii="Times New Roman" w:hAnsi="Times New Roman"/>
              <w:sz w:val="24"/>
            </w:rPr>
            <w:t>Dearborn</w:t>
          </w:r>
        </w:smartTag>
      </w:smartTag>
      <w:r w:rsidRPr="00D76BF1">
        <w:rPr>
          <w:rFonts w:ascii="Times New Roman" w:hAnsi="Times New Roman"/>
          <w:sz w:val="24"/>
        </w:rPr>
        <w:t xml:space="preserve">; February 8, 2005, and “Historical perspectives on traditional Chinese gynecology:  The problem of pregnancy loss.” Grand Rounds, Department of Obstetrics and Gynecology, </w:t>
      </w:r>
      <w:smartTag w:uri="urn:schemas-microsoft-com:office:smarttags" w:element="PlaceType">
        <w:r w:rsidRPr="00D76BF1">
          <w:rPr>
            <w:rFonts w:ascii="Times New Roman" w:hAnsi="Times New Roman"/>
            <w:sz w:val="24"/>
          </w:rPr>
          <w:t>University</w:t>
        </w:r>
      </w:smartTag>
      <w:r w:rsidRPr="00D76BF1">
        <w:rPr>
          <w:rFonts w:ascii="Times New Roman" w:hAnsi="Times New Roman"/>
          <w:sz w:val="24"/>
        </w:rPr>
        <w:t xml:space="preserve"> of </w:t>
      </w:r>
      <w:smartTag w:uri="urn:schemas-microsoft-com:office:smarttags" w:element="PlaceName">
        <w:r w:rsidRPr="00D76BF1">
          <w:rPr>
            <w:rFonts w:ascii="Times New Roman" w:hAnsi="Times New Roman"/>
            <w:sz w:val="24"/>
          </w:rPr>
          <w:t>Michigan</w:t>
        </w:r>
      </w:smartTag>
      <w:r w:rsidRPr="00D76BF1">
        <w:rPr>
          <w:rFonts w:ascii="Times New Roman" w:hAnsi="Times New Roman"/>
          <w:sz w:val="24"/>
        </w:rPr>
        <w:t xml:space="preserve">, </w:t>
      </w:r>
      <w:smartTag w:uri="urn:schemas-microsoft-com:office:smarttags" w:element="City">
        <w:smartTag w:uri="urn:schemas-microsoft-com:office:smarttags" w:element="place">
          <w:r w:rsidRPr="00D76BF1">
            <w:rPr>
              <w:rFonts w:ascii="Times New Roman" w:hAnsi="Times New Roman"/>
              <w:sz w:val="24"/>
            </w:rPr>
            <w:t>Ann Arbor</w:t>
          </w:r>
        </w:smartTag>
      </w:smartTag>
      <w:r w:rsidRPr="00D76BF1">
        <w:rPr>
          <w:rFonts w:ascii="Times New Roman" w:hAnsi="Times New Roman"/>
          <w:sz w:val="24"/>
        </w:rPr>
        <w:t xml:space="preserve">, February 3, 2005.    </w:t>
      </w:r>
    </w:p>
    <w:p w:rsidR="00F423B6" w:rsidRPr="00D76BF1" w:rsidRDefault="00F423B6" w:rsidP="00F423B6">
      <w:pPr>
        <w:widowControl/>
        <w:rPr>
          <w:rFonts w:ascii="Times New Roman" w:hAnsi="Times New Roman"/>
          <w:sz w:val="24"/>
        </w:rPr>
      </w:pPr>
    </w:p>
    <w:p w:rsidR="004F671E" w:rsidRDefault="004F671E"/>
    <w:sectPr w:rsidR="004F671E" w:rsidSect="00F423B6">
      <w:footerReference w:type="default" r:id="rId9"/>
      <w:endnotePr>
        <w:numFmt w:val="decimal"/>
      </w:endnotePr>
      <w:pgSz w:w="12240" w:h="15840" w:code="1"/>
      <w:pgMar w:top="1152" w:right="1080" w:bottom="720" w:left="1080" w:header="1152" w:footer="720" w:gutter="0"/>
      <w:cols w:space="720"/>
      <w:noEndnote/>
    </w:sectPr>
  </w:body>
</w:document>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F83" w:rsidRDefault="00F423B6">
    <w:pPr>
      <w:spacing w:line="240" w:lineRule="exact"/>
    </w:pPr>
  </w:p>
  <w:p w:rsidR="003C1F83" w:rsidRDefault="00F423B6">
    <w:pPr>
      <w:framePr w:w="1008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9</w:t>
    </w:r>
    <w:r>
      <w:rPr>
        <w:sz w:val="24"/>
      </w:rPr>
      <w:fldChar w:fldCharType="end"/>
    </w:r>
  </w:p>
  <w:p w:rsidR="003C1F83" w:rsidRDefault="00F423B6">
    <w:pPr>
      <w:ind w:left="360" w:right="360"/>
      <w:rPr>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pStyle w:val="Level1"/>
      <w:lvlText w:val="%1."/>
      <w:lvlJc w:val="left"/>
      <w:pPr>
        <w:tabs>
          <w:tab w:val="num" w:pos="720"/>
        </w:tabs>
        <w:ind w:left="720" w:hanging="720"/>
      </w:pPr>
      <w:rPr>
        <w:rFonts w:ascii="CG Times" w:hAnsi="CG Times" w:cs="Times New Roman"/>
        <w:b/>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A797393"/>
    <w:multiLevelType w:val="hybridMultilevel"/>
    <w:tmpl w:val="4D60D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endnotePr>
    <w:numFmt w:val="decimal"/>
  </w:endnotePr>
  <w:compat/>
  <w:rsids>
    <w:rsidRoot w:val="00F423B6"/>
    <w:rsid w:val="004F671E"/>
    <w:rsid w:val="00F42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B6"/>
    <w:pPr>
      <w:widowControl w:val="0"/>
      <w:autoSpaceDE w:val="0"/>
      <w:autoSpaceDN w:val="0"/>
      <w:adjustRightInd w:val="0"/>
      <w:spacing w:after="0" w:line="240" w:lineRule="auto"/>
    </w:pPr>
    <w:rPr>
      <w:rFonts w:ascii="CG Times" w:eastAsia="Times New Roman" w:hAnsi="CG Time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423B6"/>
    <w:pPr>
      <w:numPr>
        <w:numId w:val="1"/>
      </w:numPr>
      <w:ind w:left="720" w:hanging="720"/>
      <w:outlineLvl w:val="0"/>
    </w:pPr>
  </w:style>
  <w:style w:type="character" w:styleId="Hyperlink">
    <w:name w:val="Hyperlink"/>
    <w:rsid w:val="00F423B6"/>
    <w:rPr>
      <w:color w:val="0000FF"/>
      <w:u w:val="single"/>
    </w:rPr>
  </w:style>
  <w:style w:type="paragraph" w:styleId="Header">
    <w:name w:val="header"/>
    <w:basedOn w:val="Normal"/>
    <w:link w:val="HeaderChar"/>
    <w:rsid w:val="00F423B6"/>
    <w:pPr>
      <w:tabs>
        <w:tab w:val="center" w:pos="4320"/>
        <w:tab w:val="right" w:pos="8640"/>
      </w:tabs>
    </w:pPr>
  </w:style>
  <w:style w:type="character" w:customStyle="1" w:styleId="HeaderChar">
    <w:name w:val="Header Char"/>
    <w:basedOn w:val="DefaultParagraphFont"/>
    <w:link w:val="Header"/>
    <w:rsid w:val="00F423B6"/>
    <w:rPr>
      <w:rFonts w:ascii="CG Times" w:eastAsia="Times New Roman" w:hAnsi="CG Times" w:cs="Times New Roman"/>
      <w:sz w:val="20"/>
      <w:szCs w:val="24"/>
    </w:rPr>
  </w:style>
  <w:style w:type="table" w:styleId="TableGrid">
    <w:name w:val="Table Grid"/>
    <w:basedOn w:val="TableNormal"/>
    <w:rsid w:val="00F423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F423B6"/>
    <w:pPr>
      <w:widowControl/>
      <w:autoSpaceDE/>
      <w:autoSpaceDN/>
      <w:adjustRightInd/>
      <w:jc w:val="center"/>
    </w:pPr>
    <w:rPr>
      <w:rFonts w:ascii="Times New Roman" w:hAnsi="Times New Roman"/>
      <w:b/>
      <w:bCs/>
      <w:sz w:val="32"/>
    </w:rPr>
  </w:style>
  <w:style w:type="character" w:customStyle="1" w:styleId="TitleChar">
    <w:name w:val="Title Char"/>
    <w:basedOn w:val="DefaultParagraphFont"/>
    <w:link w:val="Title"/>
    <w:rsid w:val="00F423B6"/>
    <w:rPr>
      <w:rFonts w:ascii="Times New Roman" w:eastAsia="Times New Roman" w:hAnsi="Times New Roman" w:cs="Times New Roman"/>
      <w:b/>
      <w:bCs/>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gu.edu/nationalscholars" TargetMode="External"/><Relationship Id="rId3" Type="http://schemas.openxmlformats.org/officeDocument/2006/relationships/settings" Target="settings.xml"/><Relationship Id="rId7" Type="http://schemas.openxmlformats.org/officeDocument/2006/relationships/hyperlink" Target="http://www.zuglobalead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tional-academies.org/fellowships" TargetMode="External"/><Relationship Id="rId11" Type="http://schemas.openxmlformats.org/officeDocument/2006/relationships/theme" Target="theme/theme1.xml"/><Relationship Id="rId5" Type="http://schemas.openxmlformats.org/officeDocument/2006/relationships/hyperlink" Target="http://www.micampuscompact.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3857</Words>
  <Characters>21988</Characters>
  <Application>Microsoft Office Word</Application>
  <DocSecurity>0</DocSecurity>
  <Lines>183</Lines>
  <Paragraphs>51</Paragraphs>
  <ScaleCrop>false</ScaleCrop>
  <Company>Albion College</Company>
  <LinksUpToDate>false</LinksUpToDate>
  <CharactersWithSpaces>25794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ATF10</dc:creator>
  <cp:keywords/>
  <dc:description/>
  <cp:lastModifiedBy>ATF10</cp:lastModifiedBy>
  <cp:revision>1</cp:revision>
  <dcterms:created xsi:type="dcterms:W3CDTF">2010-05-13T16:03:00Z</dcterms:created>
  <dcterms:modified xsi:type="dcterms:W3CDTF">2010-05-13T16:03:00Z</dcterms:modified>
</cp:coreProperties>
</file>