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27" w:rsidRPr="00290E0A" w:rsidRDefault="00286427" w:rsidP="00286427">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290E0A">
        <w:rPr>
          <w:rFonts w:ascii="Times New Roman" w:eastAsia="Times New Roman" w:hAnsi="Times New Roman" w:cs="Times New Roman"/>
          <w:b/>
          <w:bCs/>
          <w:sz w:val="32"/>
          <w:szCs w:val="32"/>
        </w:rPr>
        <w:t xml:space="preserve">2011 </w:t>
      </w:r>
      <w:r w:rsidR="00CC3463" w:rsidRPr="00290E0A">
        <w:rPr>
          <w:rFonts w:ascii="Times New Roman" w:eastAsia="Times New Roman" w:hAnsi="Times New Roman" w:cs="Times New Roman"/>
          <w:b/>
          <w:bCs/>
          <w:sz w:val="32"/>
          <w:szCs w:val="32"/>
        </w:rPr>
        <w:t xml:space="preserve">Education </w:t>
      </w:r>
      <w:r w:rsidRPr="00290E0A">
        <w:rPr>
          <w:rFonts w:ascii="Times New Roman" w:eastAsia="Times New Roman" w:hAnsi="Times New Roman" w:cs="Times New Roman"/>
          <w:b/>
          <w:bCs/>
          <w:sz w:val="32"/>
          <w:szCs w:val="32"/>
        </w:rPr>
        <w:t>Department</w:t>
      </w:r>
      <w:r w:rsidR="00CC3463" w:rsidRPr="00290E0A">
        <w:rPr>
          <w:rFonts w:ascii="Times New Roman" w:eastAsia="Times New Roman" w:hAnsi="Times New Roman" w:cs="Times New Roman"/>
          <w:b/>
          <w:bCs/>
          <w:sz w:val="32"/>
          <w:szCs w:val="32"/>
        </w:rPr>
        <w:t xml:space="preserve"> Assessment Plan</w:t>
      </w:r>
    </w:p>
    <w:p w:rsidR="00290E0A" w:rsidRDefault="00290E0A" w:rsidP="00CC3463">
      <w:pPr>
        <w:spacing w:before="100" w:beforeAutospacing="1" w:after="100" w:afterAutospacing="1" w:line="240" w:lineRule="auto"/>
        <w:outlineLvl w:val="2"/>
        <w:rPr>
          <w:rFonts w:ascii="Times New Roman" w:eastAsia="Times New Roman" w:hAnsi="Times New Roman" w:cs="Times New Roman"/>
          <w:bCs/>
          <w:szCs w:val="24"/>
        </w:rPr>
      </w:pPr>
    </w:p>
    <w:p w:rsidR="00CC3463" w:rsidRPr="00286427"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286427">
        <w:rPr>
          <w:rFonts w:ascii="Times New Roman" w:eastAsia="Times New Roman" w:hAnsi="Times New Roman" w:cs="Times New Roman"/>
          <w:b/>
          <w:bCs/>
          <w:szCs w:val="24"/>
        </w:rPr>
        <w:t>Step</w:t>
      </w:r>
      <w:r w:rsidR="00286427">
        <w:rPr>
          <w:rFonts w:ascii="Times New Roman" w:eastAsia="Times New Roman" w:hAnsi="Times New Roman" w:cs="Times New Roman"/>
          <w:b/>
          <w:bCs/>
          <w:szCs w:val="24"/>
        </w:rPr>
        <w:t xml:space="preserve"> </w:t>
      </w:r>
      <w:r w:rsidR="005E112F">
        <w:rPr>
          <w:rFonts w:ascii="Times New Roman" w:eastAsia="Times New Roman" w:hAnsi="Times New Roman" w:cs="Times New Roman"/>
          <w:b/>
          <w:bCs/>
          <w:szCs w:val="24"/>
        </w:rPr>
        <w:t>1: Department &amp;</w:t>
      </w:r>
      <w:r w:rsidR="008B2C91">
        <w:rPr>
          <w:rFonts w:ascii="Times New Roman" w:eastAsia="Times New Roman" w:hAnsi="Times New Roman" w:cs="Times New Roman"/>
          <w:b/>
          <w:bCs/>
          <w:szCs w:val="24"/>
        </w:rPr>
        <w:t xml:space="preserve"> </w:t>
      </w:r>
      <w:r w:rsidRPr="00286427">
        <w:rPr>
          <w:rFonts w:ascii="Times New Roman" w:eastAsia="Times New Roman" w:hAnsi="Times New Roman" w:cs="Times New Roman"/>
          <w:b/>
          <w:bCs/>
          <w:szCs w:val="24"/>
        </w:rPr>
        <w:t>Pr</w:t>
      </w:r>
      <w:r w:rsidR="003870A0" w:rsidRPr="00286427">
        <w:rPr>
          <w:rFonts w:ascii="Times New Roman" w:eastAsia="Times New Roman" w:hAnsi="Times New Roman" w:cs="Times New Roman"/>
          <w:b/>
          <w:bCs/>
          <w:szCs w:val="24"/>
        </w:rPr>
        <w:t xml:space="preserve">ogram </w:t>
      </w:r>
      <w:r w:rsidR="005E112F">
        <w:rPr>
          <w:rFonts w:ascii="Times New Roman" w:eastAsia="Times New Roman" w:hAnsi="Times New Roman" w:cs="Times New Roman"/>
          <w:b/>
          <w:bCs/>
          <w:szCs w:val="24"/>
        </w:rPr>
        <w:t>m</w:t>
      </w:r>
      <w:r w:rsidR="003870A0" w:rsidRPr="00286427">
        <w:rPr>
          <w:rFonts w:ascii="Times New Roman" w:eastAsia="Times New Roman" w:hAnsi="Times New Roman" w:cs="Times New Roman"/>
          <w:b/>
          <w:bCs/>
          <w:szCs w:val="24"/>
        </w:rPr>
        <w:t>ission</w:t>
      </w:r>
    </w:p>
    <w:p w:rsid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The mission of the Education Department is to educate scholarly practitioners that examine the purpose of schooling and the relationship between school and society. Grounded in the liberal arts traditions and situated in a richly diverse community, the Albion College Teacher Education Program </w:t>
      </w:r>
      <w:r w:rsidR="00286427">
        <w:rPr>
          <w:rFonts w:ascii="Times New Roman" w:eastAsia="Times New Roman" w:hAnsi="Times New Roman" w:cs="Times New Roman"/>
          <w:szCs w:val="24"/>
        </w:rPr>
        <w:t xml:space="preserve">(TEP) </w:t>
      </w:r>
      <w:r w:rsidRPr="00CC3463">
        <w:rPr>
          <w:rFonts w:ascii="Times New Roman" w:eastAsia="Times New Roman" w:hAnsi="Times New Roman" w:cs="Times New Roman"/>
          <w:szCs w:val="24"/>
        </w:rPr>
        <w:t>fosters the development of moral and ethical teacher-scholars who advocate for learners’ intellectual and personal growth as well as positive societal change. Students and faculty in the department are committed to challenging, broadening and deepening their learning centered practice by foc</w:t>
      </w:r>
      <w:r w:rsidR="00286427">
        <w:rPr>
          <w:rFonts w:ascii="Times New Roman" w:eastAsia="Times New Roman" w:hAnsi="Times New Roman" w:cs="Times New Roman"/>
          <w:szCs w:val="24"/>
        </w:rPr>
        <w:t>using on self-reflections, life-</w:t>
      </w:r>
      <w:r w:rsidRPr="00CC3463">
        <w:rPr>
          <w:rFonts w:ascii="Times New Roman" w:eastAsia="Times New Roman" w:hAnsi="Times New Roman" w:cs="Times New Roman"/>
          <w:szCs w:val="24"/>
        </w:rPr>
        <w:t xml:space="preserve">long learning, multicultural education, and interdisciplinary curriculum building. Together, </w:t>
      </w:r>
      <w:r w:rsidR="00286427">
        <w:rPr>
          <w:rFonts w:ascii="Times New Roman" w:eastAsia="Times New Roman" w:hAnsi="Times New Roman" w:cs="Times New Roman"/>
          <w:szCs w:val="24"/>
        </w:rPr>
        <w:t xml:space="preserve">we create </w:t>
      </w:r>
      <w:r w:rsidRPr="00CC3463">
        <w:rPr>
          <w:rFonts w:ascii="Times New Roman" w:eastAsia="Times New Roman" w:hAnsi="Times New Roman" w:cs="Times New Roman"/>
          <w:szCs w:val="24"/>
        </w:rPr>
        <w:t>democratic learning communities</w:t>
      </w:r>
      <w:r w:rsidR="00286427">
        <w:rPr>
          <w:rFonts w:ascii="Times New Roman" w:eastAsia="Times New Roman" w:hAnsi="Times New Roman" w:cs="Times New Roman"/>
          <w:szCs w:val="24"/>
        </w:rPr>
        <w:t xml:space="preserve"> in order to </w:t>
      </w:r>
      <w:r w:rsidRPr="00CC3463">
        <w:rPr>
          <w:rFonts w:ascii="Times New Roman" w:eastAsia="Times New Roman" w:hAnsi="Times New Roman" w:cs="Times New Roman"/>
          <w:szCs w:val="24"/>
        </w:rPr>
        <w:t>analyze and confront social, political, psychological, and economic problems as we</w:t>
      </w:r>
      <w:r w:rsidR="00286427">
        <w:rPr>
          <w:rFonts w:ascii="Times New Roman" w:eastAsia="Times New Roman" w:hAnsi="Times New Roman" w:cs="Times New Roman"/>
          <w:szCs w:val="24"/>
        </w:rPr>
        <w:t>ll as</w:t>
      </w:r>
      <w:r w:rsidRPr="00CC3463">
        <w:rPr>
          <w:rFonts w:ascii="Times New Roman" w:eastAsia="Times New Roman" w:hAnsi="Times New Roman" w:cs="Times New Roman"/>
          <w:szCs w:val="24"/>
        </w:rPr>
        <w:t xml:space="preserve"> teach disciplinary knowledge in diverse school settings.</w:t>
      </w:r>
    </w:p>
    <w:p w:rsidR="00F812AA" w:rsidRDefault="00F812AA" w:rsidP="00F812AA">
      <w:pPr>
        <w:pStyle w:val="NoSpacing"/>
        <w:rPr>
          <w:rFonts w:ascii="Times New Roman" w:hAnsi="Times New Roman" w:cs="Times New Roman"/>
          <w:szCs w:val="24"/>
          <w:lang w:val="en-GB"/>
        </w:rPr>
      </w:pPr>
      <w:r w:rsidRPr="000434B3">
        <w:rPr>
          <w:rFonts w:ascii="Times New Roman" w:eastAsia="Times New Roman" w:hAnsi="Times New Roman" w:cs="Times New Roman"/>
          <w:szCs w:val="24"/>
          <w:lang w:val="en-GB"/>
        </w:rPr>
        <w:t>The Education Department is the academic unit housing the faculty and courses that support the mission of the</w:t>
      </w:r>
      <w:r>
        <w:rPr>
          <w:rFonts w:ascii="Times New Roman" w:eastAsia="Times New Roman" w:hAnsi="Times New Roman" w:cs="Times New Roman"/>
          <w:szCs w:val="24"/>
          <w:lang w:val="en-GB"/>
        </w:rPr>
        <w:t xml:space="preserve"> Fritz </w:t>
      </w:r>
      <w:proofErr w:type="spellStart"/>
      <w:r>
        <w:rPr>
          <w:rFonts w:ascii="Times New Roman" w:eastAsia="Times New Roman" w:hAnsi="Times New Roman" w:cs="Times New Roman"/>
          <w:szCs w:val="24"/>
          <w:lang w:val="en-GB"/>
        </w:rPr>
        <w:t>Shurmur</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Center</w:t>
      </w:r>
      <w:proofErr w:type="spellEnd"/>
      <w:r>
        <w:rPr>
          <w:rFonts w:ascii="Times New Roman" w:eastAsia="Times New Roman" w:hAnsi="Times New Roman" w:cs="Times New Roman"/>
          <w:szCs w:val="24"/>
          <w:lang w:val="en-GB"/>
        </w:rPr>
        <w:t xml:space="preserve"> for Teacher Development</w:t>
      </w:r>
      <w:r w:rsidRPr="000434B3">
        <w:rPr>
          <w:rFonts w:ascii="Times New Roman" w:eastAsia="Times New Roman" w:hAnsi="Times New Roman" w:cs="Times New Roman"/>
          <w:szCs w:val="24"/>
          <w:lang w:val="en-GB"/>
        </w:rPr>
        <w:t> and the Teacher Education Program (TEP).</w:t>
      </w:r>
      <w:r w:rsidRPr="00A5535C">
        <w:rPr>
          <w:rFonts w:ascii="Times New Roman" w:eastAsia="Times New Roman" w:hAnsi="Times New Roman" w:cs="Times New Roman"/>
          <w:szCs w:val="24"/>
          <w:lang w:val="en-GB"/>
        </w:rPr>
        <w:t xml:space="preserve"> </w:t>
      </w:r>
      <w:r w:rsidR="00A5535C" w:rsidRPr="00A5535C">
        <w:rPr>
          <w:rFonts w:ascii="Times New Roman" w:hAnsi="Times New Roman" w:cs="Times New Roman"/>
          <w:szCs w:val="24"/>
          <w:lang w:val="en-GB"/>
        </w:rPr>
        <w:t>Central to the liberal arts tradition is its particular commitment to exploring the interconnected nature of knowledge and the resulting passion for learning that it generates and sustains. The intellectual skills of critical thinking, assimilation, integration, and creative problem solving are core competencies of a liberally educated person. The</w:t>
      </w:r>
      <w:r w:rsidR="00A5535C">
        <w:rPr>
          <w:rFonts w:ascii="Times New Roman" w:hAnsi="Times New Roman" w:cs="Times New Roman"/>
          <w:szCs w:val="24"/>
          <w:lang w:val="en-GB"/>
        </w:rPr>
        <w:t>se</w:t>
      </w:r>
      <w:r w:rsidR="00A5535C" w:rsidRPr="00A5535C">
        <w:rPr>
          <w:rFonts w:ascii="Times New Roman" w:hAnsi="Times New Roman" w:cs="Times New Roman"/>
          <w:szCs w:val="24"/>
          <w:lang w:val="en-GB"/>
        </w:rPr>
        <w:t xml:space="preserve"> are also the hallmarks of effective teaching. The Fritz </w:t>
      </w:r>
      <w:proofErr w:type="spellStart"/>
      <w:r w:rsidR="00A5535C" w:rsidRPr="00A5535C">
        <w:rPr>
          <w:rFonts w:ascii="Times New Roman" w:hAnsi="Times New Roman" w:cs="Times New Roman"/>
          <w:szCs w:val="24"/>
          <w:lang w:val="en-GB"/>
        </w:rPr>
        <w:t>Shurmur</w:t>
      </w:r>
      <w:proofErr w:type="spellEnd"/>
      <w:r w:rsidR="00A5535C" w:rsidRPr="00A5535C">
        <w:rPr>
          <w:rFonts w:ascii="Times New Roman" w:hAnsi="Times New Roman" w:cs="Times New Roman"/>
          <w:szCs w:val="24"/>
          <w:lang w:val="en-GB"/>
        </w:rPr>
        <w:t xml:space="preserve"> </w:t>
      </w:r>
      <w:proofErr w:type="spellStart"/>
      <w:r w:rsidR="00A5535C" w:rsidRPr="00A5535C">
        <w:rPr>
          <w:rFonts w:ascii="Times New Roman" w:hAnsi="Times New Roman" w:cs="Times New Roman"/>
          <w:szCs w:val="24"/>
          <w:lang w:val="en-GB"/>
        </w:rPr>
        <w:t>Center</w:t>
      </w:r>
      <w:proofErr w:type="spellEnd"/>
      <w:r w:rsidR="00A5535C" w:rsidRPr="00A5535C">
        <w:rPr>
          <w:rFonts w:ascii="Times New Roman" w:hAnsi="Times New Roman" w:cs="Times New Roman"/>
          <w:szCs w:val="24"/>
          <w:lang w:val="en-GB"/>
        </w:rPr>
        <w:t xml:space="preserve"> for Teacher Development advance</w:t>
      </w:r>
      <w:r w:rsidR="00A5535C">
        <w:rPr>
          <w:rFonts w:ascii="Times New Roman" w:hAnsi="Times New Roman" w:cs="Times New Roman"/>
          <w:szCs w:val="24"/>
          <w:lang w:val="en-GB"/>
        </w:rPr>
        <w:t>s</w:t>
      </w:r>
      <w:r w:rsidR="00A5535C" w:rsidRPr="00A5535C">
        <w:rPr>
          <w:rFonts w:ascii="Times New Roman" w:hAnsi="Times New Roman" w:cs="Times New Roman"/>
          <w:szCs w:val="24"/>
          <w:lang w:val="en-GB"/>
        </w:rPr>
        <w:t xml:space="preserve"> the liberal arts tradition as the best foundation for teacher preparation</w:t>
      </w:r>
      <w:r w:rsidR="00A5535C">
        <w:rPr>
          <w:rFonts w:ascii="Times New Roman" w:hAnsi="Times New Roman" w:cs="Times New Roman"/>
          <w:szCs w:val="24"/>
          <w:lang w:val="en-GB"/>
        </w:rPr>
        <w:t>.</w:t>
      </w:r>
    </w:p>
    <w:p w:rsidR="008B2C91" w:rsidRDefault="008B2C91" w:rsidP="00F812AA">
      <w:pPr>
        <w:pStyle w:val="NoSpacing"/>
        <w:rPr>
          <w:rFonts w:ascii="Times New Roman" w:hAnsi="Times New Roman" w:cs="Times New Roman"/>
          <w:szCs w:val="24"/>
          <w:lang w:val="en-GB"/>
        </w:rPr>
      </w:pPr>
    </w:p>
    <w:p w:rsidR="008B2C91" w:rsidRPr="00A5535C" w:rsidRDefault="008B2C91" w:rsidP="00F812AA">
      <w:pPr>
        <w:pStyle w:val="NoSpacing"/>
        <w:rPr>
          <w:rFonts w:ascii="Times New Roman" w:hAnsi="Times New Roman" w:cs="Times New Roman"/>
          <w:szCs w:val="24"/>
        </w:rPr>
      </w:pPr>
      <w:r>
        <w:rPr>
          <w:rFonts w:ascii="Times New Roman" w:eastAsia="Times New Roman" w:hAnsi="Times New Roman" w:cs="Times New Roman"/>
          <w:szCs w:val="24"/>
          <w:lang w:val="en-GB"/>
        </w:rPr>
        <w:t>T</w:t>
      </w:r>
      <w:r w:rsidRPr="000434B3">
        <w:rPr>
          <w:rFonts w:ascii="Times New Roman" w:eastAsia="Times New Roman" w:hAnsi="Times New Roman" w:cs="Times New Roman"/>
          <w:szCs w:val="24"/>
          <w:lang w:val="en-GB"/>
        </w:rPr>
        <w:t xml:space="preserve">he </w:t>
      </w:r>
      <w:r>
        <w:rPr>
          <w:rFonts w:ascii="Times New Roman" w:eastAsia="Times New Roman" w:hAnsi="Times New Roman" w:cs="Times New Roman"/>
          <w:szCs w:val="24"/>
          <w:lang w:val="en-GB"/>
        </w:rPr>
        <w:t xml:space="preserve">Education Department also houses the </w:t>
      </w:r>
      <w:r w:rsidRPr="000434B3">
        <w:rPr>
          <w:rFonts w:ascii="Times New Roman" w:eastAsia="Times New Roman" w:hAnsi="Times New Roman" w:cs="Times New Roman"/>
          <w:szCs w:val="24"/>
          <w:lang w:val="en-GB"/>
        </w:rPr>
        <w:t xml:space="preserve">Ferguson </w:t>
      </w:r>
      <w:proofErr w:type="spellStart"/>
      <w:r w:rsidRPr="000434B3">
        <w:rPr>
          <w:rFonts w:ascii="Times New Roman" w:eastAsia="Times New Roman" w:hAnsi="Times New Roman" w:cs="Times New Roman"/>
          <w:szCs w:val="24"/>
          <w:lang w:val="en-GB"/>
        </w:rPr>
        <w:t>Center</w:t>
      </w:r>
      <w:proofErr w:type="spellEnd"/>
      <w:r w:rsidRPr="000434B3">
        <w:rPr>
          <w:rFonts w:ascii="Times New Roman" w:eastAsia="Times New Roman" w:hAnsi="Times New Roman" w:cs="Times New Roman"/>
          <w:szCs w:val="24"/>
          <w:lang w:val="en-GB"/>
        </w:rPr>
        <w:t xml:space="preserve"> for Technology-Aided Teaching and Learning</w:t>
      </w:r>
      <w:r>
        <w:rPr>
          <w:rFonts w:ascii="Times New Roman" w:eastAsia="Times New Roman" w:hAnsi="Times New Roman" w:cs="Times New Roman"/>
          <w:szCs w:val="24"/>
          <w:lang w:val="en-GB"/>
        </w:rPr>
        <w:t xml:space="preserve"> (FCTATL). The FCTATL </w:t>
      </w:r>
      <w:r w:rsidRPr="000434B3">
        <w:rPr>
          <w:rFonts w:ascii="Times New Roman" w:eastAsia="Times New Roman" w:hAnsi="Times New Roman" w:cs="Times New Roman"/>
          <w:szCs w:val="24"/>
          <w:lang w:val="en-GB"/>
        </w:rPr>
        <w:t xml:space="preserve">hosts the Learning Café, a dynamic and flexible place for prospective teachers to use computer and </w:t>
      </w:r>
      <w:r>
        <w:rPr>
          <w:rFonts w:ascii="Times New Roman" w:eastAsia="Times New Roman" w:hAnsi="Times New Roman" w:cs="Times New Roman"/>
          <w:szCs w:val="24"/>
          <w:lang w:val="en-GB"/>
        </w:rPr>
        <w:t>w</w:t>
      </w:r>
      <w:r w:rsidRPr="000434B3">
        <w:rPr>
          <w:rFonts w:ascii="Times New Roman" w:eastAsia="Times New Roman" w:hAnsi="Times New Roman" w:cs="Times New Roman"/>
          <w:szCs w:val="24"/>
          <w:lang w:val="en-GB"/>
        </w:rPr>
        <w:t>eb-based technologies for designing lesson and unit plans, viewing and archiving videotaped examples of teaching and learning, and creating electronic and online portfolios of TEP achievements</w:t>
      </w:r>
      <w:r>
        <w:rPr>
          <w:rFonts w:ascii="Times New Roman" w:eastAsia="Times New Roman" w:hAnsi="Times New Roman" w:cs="Times New Roman"/>
          <w:szCs w:val="24"/>
          <w:lang w:val="en-GB"/>
        </w:rPr>
        <w:t xml:space="preserve">. </w:t>
      </w:r>
      <w:r w:rsidRPr="000434B3">
        <w:rPr>
          <w:rFonts w:ascii="Times New Roman" w:eastAsia="Times New Roman" w:hAnsi="Times New Roman" w:cs="Times New Roman"/>
          <w:szCs w:val="24"/>
          <w:lang w:val="en-GB"/>
        </w:rPr>
        <w:t xml:space="preserve">There is a lending library of equipment (e.g., digital cameras, video cameras, digital audio recorders, individual response systems) and curriculum materials to support students in their field experiences. The Ferguson </w:t>
      </w:r>
      <w:proofErr w:type="spellStart"/>
      <w:r w:rsidRPr="000434B3">
        <w:rPr>
          <w:rFonts w:ascii="Times New Roman" w:eastAsia="Times New Roman" w:hAnsi="Times New Roman" w:cs="Times New Roman"/>
          <w:szCs w:val="24"/>
          <w:lang w:val="en-GB"/>
        </w:rPr>
        <w:t>Center</w:t>
      </w:r>
      <w:proofErr w:type="spellEnd"/>
      <w:r w:rsidRPr="000434B3">
        <w:rPr>
          <w:rFonts w:ascii="Times New Roman" w:eastAsia="Times New Roman" w:hAnsi="Times New Roman" w:cs="Times New Roman"/>
          <w:szCs w:val="24"/>
          <w:lang w:val="en-GB"/>
        </w:rPr>
        <w:t xml:space="preserve"> is a member of the </w:t>
      </w:r>
      <w:hyperlink r:id="rId7" w:tgtFrame="_blank" w:history="1">
        <w:r w:rsidRPr="000434B3">
          <w:rPr>
            <w:rFonts w:ascii="Times New Roman" w:eastAsia="Times New Roman" w:hAnsi="Times New Roman" w:cs="Times New Roman"/>
            <w:color w:val="0000FF"/>
            <w:szCs w:val="24"/>
            <w:u w:val="single"/>
            <w:lang w:val="en-GB"/>
          </w:rPr>
          <w:t>Michigan Association of Computer Users in Learning (MACUL)</w:t>
        </w:r>
      </w:hyperlink>
      <w:r w:rsidRPr="000434B3">
        <w:rPr>
          <w:rFonts w:ascii="Times New Roman" w:eastAsia="Times New Roman" w:hAnsi="Times New Roman" w:cs="Times New Roman"/>
          <w:szCs w:val="24"/>
          <w:lang w:val="en-GB"/>
        </w:rPr>
        <w:t xml:space="preserve">, the </w:t>
      </w:r>
      <w:hyperlink r:id="rId8" w:tgtFrame="_blank" w:history="1">
        <w:r w:rsidRPr="000434B3">
          <w:rPr>
            <w:rFonts w:ascii="Times New Roman" w:eastAsia="Times New Roman" w:hAnsi="Times New Roman" w:cs="Times New Roman"/>
            <w:color w:val="0000FF"/>
            <w:szCs w:val="24"/>
            <w:u w:val="single"/>
            <w:lang w:val="en-GB"/>
          </w:rPr>
          <w:t>International Society for Technology in Education (ISTE)</w:t>
        </w:r>
      </w:hyperlink>
      <w:r w:rsidRPr="000434B3">
        <w:rPr>
          <w:rFonts w:ascii="Times New Roman" w:eastAsia="Times New Roman" w:hAnsi="Times New Roman" w:cs="Times New Roman"/>
          <w:szCs w:val="24"/>
          <w:lang w:val="en-GB"/>
        </w:rPr>
        <w:t xml:space="preserve"> and the </w:t>
      </w:r>
      <w:hyperlink r:id="rId9" w:tgtFrame="_blank" w:history="1">
        <w:r w:rsidRPr="000434B3">
          <w:rPr>
            <w:rFonts w:ascii="Times New Roman" w:eastAsia="Times New Roman" w:hAnsi="Times New Roman" w:cs="Times New Roman"/>
            <w:color w:val="0000FF"/>
            <w:szCs w:val="24"/>
            <w:u w:val="single"/>
            <w:lang w:val="en-GB"/>
          </w:rPr>
          <w:t>Consortium for Outstanding Achievement in Teaching with Technology (COATT)</w:t>
        </w:r>
      </w:hyperlink>
      <w:r w:rsidRPr="000434B3">
        <w:rPr>
          <w:rFonts w:ascii="Times New Roman" w:eastAsia="Times New Roman" w:hAnsi="Times New Roman" w:cs="Times New Roman"/>
          <w:szCs w:val="24"/>
          <w:lang w:val="en-GB"/>
        </w:rPr>
        <w:t>. Albion College education students are eligible to apply for the COATT award, given to a pre-service and in-service teacher who creates a portfolio of his or her work in educational technology and teaching and learning.</w:t>
      </w:r>
    </w:p>
    <w:p w:rsidR="00290E0A" w:rsidRDefault="00290E0A" w:rsidP="00CC3463">
      <w:pPr>
        <w:spacing w:before="100" w:beforeAutospacing="1" w:after="100" w:afterAutospacing="1" w:line="240" w:lineRule="auto"/>
        <w:outlineLvl w:val="2"/>
        <w:rPr>
          <w:rFonts w:ascii="Times New Roman" w:eastAsia="Times New Roman" w:hAnsi="Times New Roman" w:cs="Times New Roman"/>
          <w:bCs/>
          <w:szCs w:val="24"/>
        </w:rPr>
      </w:pPr>
      <w:r>
        <w:rPr>
          <w:rFonts w:ascii="Times New Roman" w:eastAsia="Times New Roman" w:hAnsi="Times New Roman" w:cs="Times New Roman"/>
          <w:bCs/>
          <w:szCs w:val="24"/>
        </w:rPr>
        <w:t xml:space="preserve">Faculty and staff of the Education Department, Fritz </w:t>
      </w:r>
      <w:proofErr w:type="spellStart"/>
      <w:r>
        <w:rPr>
          <w:rFonts w:ascii="Times New Roman" w:eastAsia="Times New Roman" w:hAnsi="Times New Roman" w:cs="Times New Roman"/>
          <w:bCs/>
          <w:szCs w:val="24"/>
        </w:rPr>
        <w:t>Shurmur</w:t>
      </w:r>
      <w:proofErr w:type="spellEnd"/>
      <w:r>
        <w:rPr>
          <w:rFonts w:ascii="Times New Roman" w:eastAsia="Times New Roman" w:hAnsi="Times New Roman" w:cs="Times New Roman"/>
          <w:bCs/>
          <w:szCs w:val="24"/>
        </w:rPr>
        <w:t xml:space="preserve"> Center for Teacher Development and the Ferguson Center for Technology-Aided Teaching and learning work together to provide a teacher education program with developmentally intentional and value-added educational experiences. In addition, faculty and staff of both centers and department collaborate regularly </w:t>
      </w:r>
      <w:r w:rsidR="00743377">
        <w:rPr>
          <w:rFonts w:ascii="Times New Roman" w:eastAsia="Times New Roman" w:hAnsi="Times New Roman" w:cs="Times New Roman"/>
          <w:bCs/>
          <w:szCs w:val="24"/>
        </w:rPr>
        <w:t xml:space="preserve">to assess program mission, goals and outcomes, recruit and retain students, meet standards for  program reviews by the College, state (Michigan Department of Education/MDE) and national </w:t>
      </w:r>
      <w:r w:rsidR="00743377">
        <w:rPr>
          <w:rFonts w:ascii="Times New Roman" w:eastAsia="Times New Roman" w:hAnsi="Times New Roman" w:cs="Times New Roman"/>
          <w:bCs/>
          <w:szCs w:val="24"/>
        </w:rPr>
        <w:lastRenderedPageBreak/>
        <w:t xml:space="preserve">accreditation agency (Teacher Education Accreditation Council/TEAC), as well </w:t>
      </w:r>
      <w:r w:rsidR="000732D0">
        <w:rPr>
          <w:rFonts w:ascii="Times New Roman" w:eastAsia="Times New Roman" w:hAnsi="Times New Roman" w:cs="Times New Roman"/>
          <w:bCs/>
          <w:szCs w:val="24"/>
        </w:rPr>
        <w:t>as remain in contact with alumni</w:t>
      </w:r>
      <w:r w:rsidR="00743377">
        <w:rPr>
          <w:rFonts w:ascii="Times New Roman" w:eastAsia="Times New Roman" w:hAnsi="Times New Roman" w:cs="Times New Roman"/>
          <w:bCs/>
          <w:szCs w:val="24"/>
        </w:rPr>
        <w:t>.</w:t>
      </w:r>
    </w:p>
    <w:p w:rsidR="00903D3E" w:rsidRPr="00903D3E" w:rsidRDefault="00903D3E" w:rsidP="00903D3E">
      <w:pPr>
        <w:pStyle w:val="NoSpacing"/>
      </w:pPr>
    </w:p>
    <w:p w:rsidR="00CC3463" w:rsidRPr="00CC3463" w:rsidRDefault="005E112F" w:rsidP="00CC3463">
      <w:pPr>
        <w:spacing w:before="100" w:beforeAutospacing="1" w:after="100" w:afterAutospacing="1" w:line="240" w:lineRule="auto"/>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Step 2: G</w:t>
      </w:r>
      <w:r w:rsidR="003870A0">
        <w:rPr>
          <w:rFonts w:ascii="Times New Roman" w:eastAsia="Times New Roman" w:hAnsi="Times New Roman" w:cs="Times New Roman"/>
          <w:b/>
          <w:bCs/>
          <w:szCs w:val="24"/>
        </w:rPr>
        <w:t>oals</w:t>
      </w:r>
      <w:r>
        <w:rPr>
          <w:rFonts w:ascii="Times New Roman" w:eastAsia="Times New Roman" w:hAnsi="Times New Roman" w:cs="Times New Roman"/>
          <w:b/>
          <w:bCs/>
          <w:szCs w:val="24"/>
        </w:rPr>
        <w:t xml:space="preserve"> &amp; O</w:t>
      </w:r>
      <w:r w:rsidR="003870A0">
        <w:rPr>
          <w:rFonts w:ascii="Times New Roman" w:eastAsia="Times New Roman" w:hAnsi="Times New Roman" w:cs="Times New Roman"/>
          <w:b/>
          <w:bCs/>
          <w:szCs w:val="24"/>
        </w:rPr>
        <w:t>utcomes</w:t>
      </w:r>
    </w:p>
    <w:p w:rsidR="00CC3463" w:rsidRPr="00CC3463" w:rsidRDefault="00CC3463" w:rsidP="00B50B13">
      <w:pPr>
        <w:spacing w:after="0" w:line="240" w:lineRule="auto"/>
        <w:ind w:left="720"/>
        <w:rPr>
          <w:rFonts w:ascii="Times New Roman" w:eastAsia="Times New Roman" w:hAnsi="Times New Roman" w:cs="Times New Roman"/>
          <w:szCs w:val="24"/>
        </w:rPr>
      </w:pPr>
      <w:r w:rsidRPr="00CC3463">
        <w:rPr>
          <w:rFonts w:ascii="Times New Roman" w:eastAsia="Times New Roman" w:hAnsi="Times New Roman" w:cs="Times New Roman"/>
          <w:szCs w:val="24"/>
        </w:rPr>
        <w:t>1. Graduates o</w:t>
      </w:r>
      <w:r w:rsidR="00A5535C">
        <w:rPr>
          <w:rFonts w:ascii="Times New Roman" w:eastAsia="Times New Roman" w:hAnsi="Times New Roman" w:cs="Times New Roman"/>
          <w:szCs w:val="24"/>
        </w:rPr>
        <w:t>f the TEP</w:t>
      </w:r>
      <w:r w:rsidRPr="00CC3463">
        <w:rPr>
          <w:rFonts w:ascii="Times New Roman" w:eastAsia="Times New Roman" w:hAnsi="Times New Roman" w:cs="Times New Roman"/>
          <w:szCs w:val="24"/>
        </w:rPr>
        <w:t xml:space="preserve"> are grounded in the liberal arts and understand the subject matter they are recommended for certification to teach.</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2. Graduates of the </w:t>
      </w:r>
      <w:r w:rsidR="00A5535C">
        <w:rPr>
          <w:rFonts w:ascii="Times New Roman" w:eastAsia="Times New Roman" w:hAnsi="Times New Roman" w:cs="Times New Roman"/>
          <w:szCs w:val="24"/>
        </w:rPr>
        <w:t>TEP</w:t>
      </w:r>
      <w:r w:rsidRPr="00CC3463">
        <w:rPr>
          <w:rFonts w:ascii="Times New Roman" w:eastAsia="Times New Roman" w:hAnsi="Times New Roman" w:cs="Times New Roman"/>
          <w:szCs w:val="24"/>
        </w:rPr>
        <w:t xml:space="preserve"> translate subject matter knowledge into meaningful and relevant learning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3. Graduates of the </w:t>
      </w:r>
      <w:r w:rsidR="00A5535C">
        <w:rPr>
          <w:rFonts w:ascii="Times New Roman" w:eastAsia="Times New Roman" w:hAnsi="Times New Roman" w:cs="Times New Roman"/>
          <w:szCs w:val="24"/>
        </w:rPr>
        <w:t>TEP</w:t>
      </w:r>
      <w:r w:rsidRPr="00CC3463">
        <w:rPr>
          <w:rFonts w:ascii="Times New Roman" w:eastAsia="Times New Roman" w:hAnsi="Times New Roman" w:cs="Times New Roman"/>
          <w:szCs w:val="24"/>
        </w:rPr>
        <w:t xml:space="preserve"> are thoughtful and caring learner-teachers, respectful of self and others, who seek out, value, and incorporate different viewpoints and positions about learners, learning, teaching and subject matter.</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4. Graduates of the </w:t>
      </w:r>
      <w:r w:rsidR="00A5535C">
        <w:rPr>
          <w:rFonts w:ascii="Times New Roman" w:eastAsia="Times New Roman" w:hAnsi="Times New Roman" w:cs="Times New Roman"/>
          <w:szCs w:val="24"/>
        </w:rPr>
        <w:t>TEP</w:t>
      </w:r>
      <w:r w:rsidRPr="00CC3463">
        <w:rPr>
          <w:rFonts w:ascii="Times New Roman" w:eastAsia="Times New Roman" w:hAnsi="Times New Roman" w:cs="Times New Roman"/>
          <w:szCs w:val="24"/>
        </w:rPr>
        <w:t xml:space="preserve"> are ethically grounded deliberators, who are continuously learning through reflective critical thinking.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5. Graduates of the </w:t>
      </w:r>
      <w:r w:rsidR="00A5535C">
        <w:rPr>
          <w:rFonts w:ascii="Times New Roman" w:eastAsia="Times New Roman" w:hAnsi="Times New Roman" w:cs="Times New Roman"/>
          <w:szCs w:val="24"/>
        </w:rPr>
        <w:t>TEP</w:t>
      </w:r>
      <w:r w:rsidRPr="00CC3463">
        <w:rPr>
          <w:rFonts w:ascii="Times New Roman" w:eastAsia="Times New Roman" w:hAnsi="Times New Roman" w:cs="Times New Roman"/>
          <w:szCs w:val="24"/>
        </w:rPr>
        <w:t xml:space="preserve"> are child and youth advocates working for a more fair, equitable and democratic society.</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6. Graduates of the </w:t>
      </w:r>
      <w:r w:rsidR="00A5535C">
        <w:rPr>
          <w:rFonts w:ascii="Times New Roman" w:eastAsia="Times New Roman" w:hAnsi="Times New Roman" w:cs="Times New Roman"/>
          <w:szCs w:val="24"/>
        </w:rPr>
        <w:t>TEP</w:t>
      </w:r>
      <w:r w:rsidRPr="00CC3463">
        <w:rPr>
          <w:rFonts w:ascii="Times New Roman" w:eastAsia="Times New Roman" w:hAnsi="Times New Roman" w:cs="Times New Roman"/>
          <w:szCs w:val="24"/>
        </w:rPr>
        <w:t xml:space="preserve"> understand issues </w:t>
      </w:r>
      <w:r w:rsidR="005E112F">
        <w:rPr>
          <w:rFonts w:ascii="Times New Roman" w:eastAsia="Times New Roman" w:hAnsi="Times New Roman" w:cs="Times New Roman"/>
          <w:szCs w:val="24"/>
        </w:rPr>
        <w:t>related to</w:t>
      </w:r>
      <w:r w:rsidRPr="00CC3463">
        <w:rPr>
          <w:rFonts w:ascii="Times New Roman" w:eastAsia="Times New Roman" w:hAnsi="Times New Roman" w:cs="Times New Roman"/>
          <w:szCs w:val="24"/>
        </w:rPr>
        <w:t xml:space="preserve"> technology and society and can use technological tools</w:t>
      </w:r>
      <w:r w:rsidR="005E112F">
        <w:rPr>
          <w:rFonts w:ascii="Times New Roman" w:eastAsia="Times New Roman" w:hAnsi="Times New Roman" w:cs="Times New Roman"/>
          <w:szCs w:val="24"/>
        </w:rPr>
        <w:t xml:space="preserve"> with pedagogical</w:t>
      </w:r>
      <w:r w:rsidRPr="00CC3463">
        <w:rPr>
          <w:rFonts w:ascii="Times New Roman" w:eastAsia="Times New Roman" w:hAnsi="Times New Roman" w:cs="Times New Roman"/>
          <w:szCs w:val="24"/>
        </w:rPr>
        <w:t xml:space="preserve"> practices</w:t>
      </w:r>
      <w:r w:rsidR="005E112F">
        <w:rPr>
          <w:rFonts w:ascii="Times New Roman" w:eastAsia="Times New Roman" w:hAnsi="Times New Roman" w:cs="Times New Roman"/>
          <w:szCs w:val="24"/>
        </w:rPr>
        <w:t xml:space="preserve"> to: </w:t>
      </w:r>
      <w:r w:rsidRPr="00CC3463">
        <w:rPr>
          <w:rFonts w:ascii="Times New Roman" w:eastAsia="Times New Roman" w:hAnsi="Times New Roman" w:cs="Times New Roman"/>
          <w:szCs w:val="24"/>
        </w:rPr>
        <w:t>enhance communication and personal/professional productivity</w:t>
      </w:r>
      <w:r w:rsidR="005E112F">
        <w:rPr>
          <w:rFonts w:ascii="Times New Roman" w:eastAsia="Times New Roman" w:hAnsi="Times New Roman" w:cs="Times New Roman"/>
          <w:szCs w:val="24"/>
        </w:rPr>
        <w:t xml:space="preserve"> in order</w:t>
      </w:r>
      <w:r w:rsidRPr="00CC3463">
        <w:rPr>
          <w:rFonts w:ascii="Times New Roman" w:eastAsia="Times New Roman" w:hAnsi="Times New Roman" w:cs="Times New Roman"/>
          <w:szCs w:val="24"/>
        </w:rPr>
        <w:t xml:space="preserve"> to implement curriculum, differentiate instruction, and assess learning.</w:t>
      </w:r>
    </w:p>
    <w:p w:rsidR="00CC3463" w:rsidRPr="00CC3463" w:rsidRDefault="00842610" w:rsidP="00842610">
      <w:pPr>
        <w:spacing w:before="100" w:beforeAutospacing="1" w:after="100" w:afterAutospacing="1" w:line="240" w:lineRule="auto"/>
        <w:ind w:firstLine="720"/>
        <w:rPr>
          <w:rFonts w:ascii="Times New Roman" w:eastAsia="Times New Roman" w:hAnsi="Times New Roman" w:cs="Times New Roman"/>
          <w:szCs w:val="24"/>
        </w:rPr>
      </w:pPr>
      <w:proofErr w:type="gramStart"/>
      <w:r>
        <w:rPr>
          <w:rFonts w:ascii="Times New Roman" w:eastAsia="Times New Roman" w:hAnsi="Times New Roman" w:cs="Times New Roman"/>
          <w:b/>
          <w:bCs/>
          <w:szCs w:val="24"/>
        </w:rPr>
        <w:t>Relationship between program g</w:t>
      </w:r>
      <w:r w:rsidR="00CC3463" w:rsidRPr="00CC3463">
        <w:rPr>
          <w:rFonts w:ascii="Times New Roman" w:eastAsia="Times New Roman" w:hAnsi="Times New Roman" w:cs="Times New Roman"/>
          <w:b/>
          <w:bCs/>
          <w:szCs w:val="24"/>
        </w:rPr>
        <w:t xml:space="preserve">oals and </w:t>
      </w:r>
      <w:r w:rsidR="00286656">
        <w:rPr>
          <w:rFonts w:ascii="Times New Roman" w:eastAsia="Times New Roman" w:hAnsi="Times New Roman" w:cs="Times New Roman"/>
          <w:b/>
          <w:bCs/>
          <w:szCs w:val="24"/>
        </w:rPr>
        <w:t>c</w:t>
      </w:r>
      <w:r w:rsidR="00CC3463" w:rsidRPr="00CC3463">
        <w:rPr>
          <w:rFonts w:ascii="Times New Roman" w:eastAsia="Times New Roman" w:hAnsi="Times New Roman" w:cs="Times New Roman"/>
          <w:b/>
          <w:bCs/>
          <w:szCs w:val="24"/>
        </w:rPr>
        <w:t>omponents</w:t>
      </w:r>
      <w:r>
        <w:rPr>
          <w:rFonts w:ascii="Times New Roman" w:eastAsia="Times New Roman" w:hAnsi="Times New Roman" w:cs="Times New Roman"/>
          <w:b/>
          <w:bCs/>
          <w:szCs w:val="24"/>
        </w:rPr>
        <w:t>.</w:t>
      </w:r>
      <w:proofErr w:type="gramEnd"/>
      <w:r w:rsidR="00CC3463" w:rsidRPr="00CC3463">
        <w:rPr>
          <w:rFonts w:ascii="Times New Roman" w:eastAsia="Times New Roman" w:hAnsi="Times New Roman" w:cs="Times New Roman"/>
          <w:szCs w:val="24"/>
        </w:rPr>
        <w:t xml:space="preserve"> </w:t>
      </w:r>
      <w:r w:rsidR="00F5208E">
        <w:rPr>
          <w:rFonts w:ascii="Times New Roman" w:eastAsia="Times New Roman" w:hAnsi="Times New Roman" w:cs="Times New Roman"/>
          <w:szCs w:val="24"/>
        </w:rPr>
        <w:t>The</w:t>
      </w:r>
      <w:r w:rsidR="00CC3463" w:rsidRPr="00CC3463">
        <w:rPr>
          <w:rFonts w:ascii="Times New Roman" w:eastAsia="Times New Roman" w:hAnsi="Times New Roman" w:cs="Times New Roman"/>
          <w:szCs w:val="24"/>
        </w:rPr>
        <w:t xml:space="preserve"> Albion College</w:t>
      </w:r>
      <w:r w:rsidR="00F5208E">
        <w:rPr>
          <w:rFonts w:ascii="Times New Roman" w:eastAsia="Times New Roman" w:hAnsi="Times New Roman" w:cs="Times New Roman"/>
          <w:szCs w:val="24"/>
        </w:rPr>
        <w:t xml:space="preserve"> TEP</w:t>
      </w:r>
      <w:r w:rsidR="00CC3463" w:rsidRPr="00CC3463">
        <w:rPr>
          <w:rFonts w:ascii="Times New Roman" w:eastAsia="Times New Roman" w:hAnsi="Times New Roman" w:cs="Times New Roman"/>
          <w:szCs w:val="24"/>
        </w:rPr>
        <w:t xml:space="preserve"> must be responsive </w:t>
      </w:r>
      <w:r w:rsidR="00F5208E">
        <w:rPr>
          <w:rFonts w:ascii="Times New Roman" w:eastAsia="Times New Roman" w:hAnsi="Times New Roman" w:cs="Times New Roman"/>
          <w:szCs w:val="24"/>
        </w:rPr>
        <w:t xml:space="preserve">to </w:t>
      </w:r>
      <w:r w:rsidR="00CC3463" w:rsidRPr="00CC3463">
        <w:rPr>
          <w:rFonts w:ascii="Times New Roman" w:eastAsia="Times New Roman" w:hAnsi="Times New Roman" w:cs="Times New Roman"/>
          <w:szCs w:val="24"/>
        </w:rPr>
        <w:t>and maintain equilibrium between several contextual facto</w:t>
      </w:r>
      <w:r w:rsidR="00F5208E">
        <w:rPr>
          <w:rFonts w:ascii="Times New Roman" w:eastAsia="Times New Roman" w:hAnsi="Times New Roman" w:cs="Times New Roman"/>
          <w:szCs w:val="24"/>
        </w:rPr>
        <w:t xml:space="preserve">rs. The program must </w:t>
      </w:r>
      <w:r w:rsidR="00CC3463" w:rsidRPr="00CC3463">
        <w:rPr>
          <w:rFonts w:ascii="Times New Roman" w:eastAsia="Times New Roman" w:hAnsi="Times New Roman" w:cs="Times New Roman"/>
          <w:szCs w:val="24"/>
        </w:rPr>
        <w:t xml:space="preserve">respond to federal and state policies, regulatory agencies, College </w:t>
      </w:r>
      <w:r w:rsidR="00F5208E">
        <w:rPr>
          <w:rFonts w:ascii="Times New Roman" w:eastAsia="Times New Roman" w:hAnsi="Times New Roman" w:cs="Times New Roman"/>
          <w:szCs w:val="24"/>
        </w:rPr>
        <w:t xml:space="preserve">initiatives and </w:t>
      </w:r>
      <w:r w:rsidR="00CC3463" w:rsidRPr="00CC3463">
        <w:rPr>
          <w:rFonts w:ascii="Times New Roman" w:eastAsia="Times New Roman" w:hAnsi="Times New Roman" w:cs="Times New Roman"/>
          <w:szCs w:val="24"/>
        </w:rPr>
        <w:t xml:space="preserve">requirements, other departmental major/minor requirements, and most importantly student needs. While </w:t>
      </w:r>
      <w:r w:rsidR="001B5EB5">
        <w:rPr>
          <w:rFonts w:ascii="Times New Roman" w:eastAsia="Times New Roman" w:hAnsi="Times New Roman" w:cs="Times New Roman"/>
          <w:szCs w:val="24"/>
        </w:rPr>
        <w:t xml:space="preserve">being responsive to </w:t>
      </w:r>
      <w:r w:rsidR="00CC3463" w:rsidRPr="00CC3463">
        <w:rPr>
          <w:rFonts w:ascii="Times New Roman" w:eastAsia="Times New Roman" w:hAnsi="Times New Roman" w:cs="Times New Roman"/>
          <w:szCs w:val="24"/>
        </w:rPr>
        <w:t>maintaining equil</w:t>
      </w:r>
      <w:r w:rsidR="00F5208E">
        <w:rPr>
          <w:rFonts w:ascii="Times New Roman" w:eastAsia="Times New Roman" w:hAnsi="Times New Roman" w:cs="Times New Roman"/>
          <w:szCs w:val="24"/>
        </w:rPr>
        <w:t xml:space="preserve">ibrium </w:t>
      </w:r>
      <w:r w:rsidR="001B5EB5">
        <w:rPr>
          <w:rFonts w:ascii="Times New Roman" w:eastAsia="Times New Roman" w:hAnsi="Times New Roman" w:cs="Times New Roman"/>
          <w:szCs w:val="24"/>
        </w:rPr>
        <w:t>among</w:t>
      </w:r>
      <w:r w:rsidR="00F5208E">
        <w:rPr>
          <w:rFonts w:ascii="Times New Roman" w:eastAsia="Times New Roman" w:hAnsi="Times New Roman" w:cs="Times New Roman"/>
          <w:szCs w:val="24"/>
        </w:rPr>
        <w:t xml:space="preserve"> these forces</w:t>
      </w:r>
      <w:r w:rsidR="001B5EB5">
        <w:rPr>
          <w:rFonts w:ascii="Times New Roman" w:eastAsia="Times New Roman" w:hAnsi="Times New Roman" w:cs="Times New Roman"/>
          <w:szCs w:val="24"/>
        </w:rPr>
        <w:t>,</w:t>
      </w:r>
      <w:r w:rsidR="00F5208E">
        <w:rPr>
          <w:rFonts w:ascii="Times New Roman" w:eastAsia="Times New Roman" w:hAnsi="Times New Roman" w:cs="Times New Roman"/>
          <w:szCs w:val="24"/>
        </w:rPr>
        <w:t xml:space="preserve"> programming and goals </w:t>
      </w:r>
      <w:r w:rsidR="00CC3463" w:rsidRPr="00CC3463">
        <w:rPr>
          <w:rFonts w:ascii="Times New Roman" w:eastAsia="Times New Roman" w:hAnsi="Times New Roman" w:cs="Times New Roman"/>
          <w:szCs w:val="24"/>
        </w:rPr>
        <w:t xml:space="preserve">remain focused on developing </w:t>
      </w:r>
      <w:r w:rsidR="00F5208E">
        <w:rPr>
          <w:rFonts w:ascii="Times New Roman" w:eastAsia="Times New Roman" w:hAnsi="Times New Roman" w:cs="Times New Roman"/>
          <w:szCs w:val="24"/>
        </w:rPr>
        <w:t>scholar teacher</w:t>
      </w:r>
      <w:r w:rsidR="00CC3463" w:rsidRPr="00CC3463">
        <w:rPr>
          <w:rFonts w:ascii="Times New Roman" w:eastAsia="Times New Roman" w:hAnsi="Times New Roman" w:cs="Times New Roman"/>
          <w:szCs w:val="24"/>
        </w:rPr>
        <w:t>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In </w:t>
      </w:r>
      <w:r w:rsidR="001B5EB5">
        <w:rPr>
          <w:rFonts w:ascii="Times New Roman" w:eastAsia="Times New Roman" w:hAnsi="Times New Roman" w:cs="Times New Roman"/>
          <w:szCs w:val="24"/>
        </w:rPr>
        <w:t xml:space="preserve">other words, </w:t>
      </w:r>
      <w:r w:rsidRPr="00CC3463">
        <w:rPr>
          <w:rFonts w:ascii="Times New Roman" w:eastAsia="Times New Roman" w:hAnsi="Times New Roman" w:cs="Times New Roman"/>
          <w:szCs w:val="24"/>
        </w:rPr>
        <w:t xml:space="preserve">the six goals listed above serve two </w:t>
      </w:r>
      <w:r w:rsidR="00286656">
        <w:rPr>
          <w:rFonts w:ascii="Times New Roman" w:eastAsia="Times New Roman" w:hAnsi="Times New Roman" w:cs="Times New Roman"/>
          <w:szCs w:val="24"/>
        </w:rPr>
        <w:t>purpose</w:t>
      </w:r>
      <w:r w:rsidRPr="00CC3463">
        <w:rPr>
          <w:rFonts w:ascii="Times New Roman" w:eastAsia="Times New Roman" w:hAnsi="Times New Roman" w:cs="Times New Roman"/>
          <w:szCs w:val="24"/>
        </w:rPr>
        <w:t xml:space="preserve">s. </w:t>
      </w:r>
      <w:r w:rsidR="00286656">
        <w:rPr>
          <w:rFonts w:ascii="Times New Roman" w:eastAsia="Times New Roman" w:hAnsi="Times New Roman" w:cs="Times New Roman"/>
          <w:szCs w:val="24"/>
        </w:rPr>
        <w:t>First</w:t>
      </w:r>
      <w:r w:rsidRPr="00CC3463">
        <w:rPr>
          <w:rFonts w:ascii="Times New Roman" w:eastAsia="Times New Roman" w:hAnsi="Times New Roman" w:cs="Times New Roman"/>
          <w:szCs w:val="24"/>
        </w:rPr>
        <w:t>,</w:t>
      </w:r>
      <w:r w:rsidR="001B5EB5" w:rsidRPr="001B5EB5">
        <w:rPr>
          <w:rFonts w:ascii="Times New Roman" w:eastAsia="Times New Roman" w:hAnsi="Times New Roman" w:cs="Times New Roman"/>
          <w:szCs w:val="24"/>
        </w:rPr>
        <w:t xml:space="preserve"> </w:t>
      </w:r>
      <w:r w:rsidR="001B5EB5">
        <w:rPr>
          <w:rFonts w:ascii="Times New Roman" w:eastAsia="Times New Roman" w:hAnsi="Times New Roman" w:cs="Times New Roman"/>
          <w:szCs w:val="24"/>
        </w:rPr>
        <w:t xml:space="preserve">these six goals function </w:t>
      </w:r>
      <w:r w:rsidR="001B5EB5" w:rsidRPr="00CC3463">
        <w:rPr>
          <w:rFonts w:ascii="Times New Roman" w:eastAsia="Times New Roman" w:hAnsi="Times New Roman" w:cs="Times New Roman"/>
          <w:szCs w:val="24"/>
        </w:rPr>
        <w:t xml:space="preserve">as a synthesizing </w:t>
      </w:r>
      <w:r w:rsidR="001B5EB5">
        <w:rPr>
          <w:rFonts w:ascii="Times New Roman" w:eastAsia="Times New Roman" w:hAnsi="Times New Roman" w:cs="Times New Roman"/>
          <w:szCs w:val="24"/>
        </w:rPr>
        <w:t>mechanism</w:t>
      </w:r>
      <w:r w:rsidR="001B5EB5" w:rsidRPr="00CC3463">
        <w:rPr>
          <w:rFonts w:ascii="Times New Roman" w:eastAsia="Times New Roman" w:hAnsi="Times New Roman" w:cs="Times New Roman"/>
          <w:szCs w:val="24"/>
        </w:rPr>
        <w:t xml:space="preserve"> or </w:t>
      </w:r>
      <w:r w:rsidR="001B5EB5" w:rsidRPr="001B5EB5">
        <w:rPr>
          <w:rFonts w:ascii="Times New Roman" w:eastAsia="Times New Roman" w:hAnsi="Times New Roman" w:cs="Times New Roman"/>
          <w:i/>
          <w:szCs w:val="24"/>
        </w:rPr>
        <w:t>strange attractor</w:t>
      </w:r>
      <w:r w:rsidR="001B5EB5" w:rsidRPr="00CC3463">
        <w:rPr>
          <w:rFonts w:ascii="Times New Roman" w:eastAsia="Times New Roman" w:hAnsi="Times New Roman" w:cs="Times New Roman"/>
          <w:szCs w:val="24"/>
        </w:rPr>
        <w:t xml:space="preserve"> that bring</w:t>
      </w:r>
      <w:r w:rsidR="001B5EB5">
        <w:rPr>
          <w:rFonts w:ascii="Times New Roman" w:eastAsia="Times New Roman" w:hAnsi="Times New Roman" w:cs="Times New Roman"/>
          <w:szCs w:val="24"/>
        </w:rPr>
        <w:t>s</w:t>
      </w:r>
      <w:r w:rsidR="001B5EB5" w:rsidRPr="00CC3463">
        <w:rPr>
          <w:rFonts w:ascii="Times New Roman" w:eastAsia="Times New Roman" w:hAnsi="Times New Roman" w:cs="Times New Roman"/>
          <w:szCs w:val="24"/>
        </w:rPr>
        <w:t xml:space="preserve"> all the </w:t>
      </w:r>
      <w:r w:rsidR="001B5EB5">
        <w:rPr>
          <w:rFonts w:ascii="Times New Roman" w:eastAsia="Times New Roman" w:hAnsi="Times New Roman" w:cs="Times New Roman"/>
          <w:szCs w:val="24"/>
        </w:rPr>
        <w:t>components</w:t>
      </w:r>
      <w:r w:rsidR="001B5EB5" w:rsidRPr="00CC3463">
        <w:rPr>
          <w:rFonts w:ascii="Times New Roman" w:eastAsia="Times New Roman" w:hAnsi="Times New Roman" w:cs="Times New Roman"/>
          <w:szCs w:val="24"/>
        </w:rPr>
        <w:t xml:space="preserve"> of the </w:t>
      </w:r>
      <w:r w:rsidR="001B5EB5">
        <w:rPr>
          <w:rFonts w:ascii="Times New Roman" w:eastAsia="Times New Roman" w:hAnsi="Times New Roman" w:cs="Times New Roman"/>
          <w:szCs w:val="24"/>
        </w:rPr>
        <w:t>TEP</w:t>
      </w:r>
      <w:r w:rsidR="001B5EB5" w:rsidRPr="00CC3463">
        <w:rPr>
          <w:rFonts w:ascii="Times New Roman" w:eastAsia="Times New Roman" w:hAnsi="Times New Roman" w:cs="Times New Roman"/>
          <w:szCs w:val="24"/>
        </w:rPr>
        <w:t xml:space="preserve"> into a cohesive whole</w:t>
      </w:r>
      <w:r w:rsidR="001B5EB5">
        <w:rPr>
          <w:rFonts w:ascii="Times New Roman" w:eastAsia="Times New Roman" w:hAnsi="Times New Roman" w:cs="Times New Roman"/>
          <w:szCs w:val="24"/>
        </w:rPr>
        <w:t xml:space="preserve">. This provides opens up access to human capital as resources and provides fluidity among </w:t>
      </w:r>
      <w:r w:rsidR="00B92D0C">
        <w:rPr>
          <w:rFonts w:ascii="Times New Roman" w:eastAsia="Times New Roman" w:hAnsi="Times New Roman" w:cs="Times New Roman"/>
          <w:szCs w:val="24"/>
        </w:rPr>
        <w:t>efforts to respond and be supportive</w:t>
      </w:r>
      <w:r w:rsidR="001B5EB5">
        <w:rPr>
          <w:rFonts w:ascii="Times New Roman" w:eastAsia="Times New Roman" w:hAnsi="Times New Roman" w:cs="Times New Roman"/>
          <w:szCs w:val="24"/>
        </w:rPr>
        <w:t xml:space="preserve"> </w:t>
      </w:r>
      <w:r w:rsidR="00B92D0C">
        <w:rPr>
          <w:rFonts w:ascii="Times New Roman" w:eastAsia="Times New Roman" w:hAnsi="Times New Roman" w:cs="Times New Roman"/>
          <w:szCs w:val="24"/>
        </w:rPr>
        <w:t xml:space="preserve">to students and other stakeholders. </w:t>
      </w:r>
      <w:r w:rsidR="001B5EB5">
        <w:rPr>
          <w:rFonts w:ascii="Times New Roman" w:eastAsia="Times New Roman" w:hAnsi="Times New Roman" w:cs="Times New Roman"/>
          <w:szCs w:val="24"/>
        </w:rPr>
        <w:t xml:space="preserve">And second, program goals as a whole highlight the priority of </w:t>
      </w:r>
      <w:r w:rsidR="001B5EB5" w:rsidRPr="00CC3463">
        <w:rPr>
          <w:rFonts w:ascii="Times New Roman" w:eastAsia="Times New Roman" w:hAnsi="Times New Roman" w:cs="Times New Roman"/>
          <w:szCs w:val="24"/>
        </w:rPr>
        <w:t>educatin</w:t>
      </w:r>
      <w:r w:rsidR="001B5EB5">
        <w:rPr>
          <w:rFonts w:ascii="Times New Roman" w:eastAsia="Times New Roman" w:hAnsi="Times New Roman" w:cs="Times New Roman"/>
          <w:szCs w:val="24"/>
        </w:rPr>
        <w:t>g</w:t>
      </w:r>
      <w:r w:rsidR="001B5EB5" w:rsidRPr="00CC3463">
        <w:rPr>
          <w:rFonts w:ascii="Times New Roman" w:eastAsia="Times New Roman" w:hAnsi="Times New Roman" w:cs="Times New Roman"/>
          <w:szCs w:val="24"/>
        </w:rPr>
        <w:t xml:space="preserve"> </w:t>
      </w:r>
      <w:r w:rsidR="001B5EB5">
        <w:rPr>
          <w:rFonts w:ascii="Times New Roman" w:eastAsia="Times New Roman" w:hAnsi="Times New Roman" w:cs="Times New Roman"/>
          <w:szCs w:val="24"/>
        </w:rPr>
        <w:t xml:space="preserve">of </w:t>
      </w:r>
      <w:r w:rsidR="001B5EB5" w:rsidRPr="00CC3463">
        <w:rPr>
          <w:rFonts w:ascii="Times New Roman" w:eastAsia="Times New Roman" w:hAnsi="Times New Roman" w:cs="Times New Roman"/>
          <w:szCs w:val="24"/>
        </w:rPr>
        <w:t>scholar t</w:t>
      </w:r>
      <w:r w:rsidR="001B5EB5">
        <w:rPr>
          <w:rFonts w:ascii="Times New Roman" w:eastAsia="Times New Roman" w:hAnsi="Times New Roman" w:cs="Times New Roman"/>
          <w:szCs w:val="24"/>
        </w:rPr>
        <w:t>each</w:t>
      </w:r>
      <w:r w:rsidR="001B5EB5" w:rsidRPr="00CC3463">
        <w:rPr>
          <w:rFonts w:ascii="Times New Roman" w:eastAsia="Times New Roman" w:hAnsi="Times New Roman" w:cs="Times New Roman"/>
          <w:szCs w:val="24"/>
        </w:rPr>
        <w:t xml:space="preserve">ers </w:t>
      </w:r>
      <w:r w:rsidR="001B5EB5">
        <w:rPr>
          <w:rFonts w:ascii="Times New Roman" w:eastAsia="Times New Roman" w:hAnsi="Times New Roman" w:cs="Times New Roman"/>
          <w:szCs w:val="24"/>
        </w:rPr>
        <w:t>who</w:t>
      </w:r>
      <w:r w:rsidR="001B5EB5" w:rsidRPr="00CC3463">
        <w:rPr>
          <w:rFonts w:ascii="Times New Roman" w:eastAsia="Times New Roman" w:hAnsi="Times New Roman" w:cs="Times New Roman"/>
          <w:szCs w:val="24"/>
        </w:rPr>
        <w:t xml:space="preserve"> examine the purpose of schooling and the relationship between school and society. Specific </w:t>
      </w:r>
      <w:r w:rsidR="001B5EB5">
        <w:rPr>
          <w:rFonts w:ascii="Times New Roman" w:eastAsia="Times New Roman" w:hAnsi="Times New Roman" w:cs="Times New Roman"/>
          <w:szCs w:val="24"/>
        </w:rPr>
        <w:t>program</w:t>
      </w:r>
      <w:r w:rsidR="001B5EB5" w:rsidRPr="00CC3463">
        <w:rPr>
          <w:rFonts w:ascii="Times New Roman" w:eastAsia="Times New Roman" w:hAnsi="Times New Roman" w:cs="Times New Roman"/>
          <w:szCs w:val="24"/>
        </w:rPr>
        <w:t xml:space="preserve"> </w:t>
      </w:r>
      <w:r w:rsidR="001B5EB5">
        <w:rPr>
          <w:rFonts w:ascii="Times New Roman" w:eastAsia="Times New Roman" w:hAnsi="Times New Roman" w:cs="Times New Roman"/>
          <w:szCs w:val="24"/>
        </w:rPr>
        <w:t xml:space="preserve">components (e.g., event-based activities, curriculum </w:t>
      </w:r>
      <w:r w:rsidR="001B5EB5" w:rsidRPr="00CC3463">
        <w:rPr>
          <w:rFonts w:ascii="Times New Roman" w:eastAsia="Times New Roman" w:hAnsi="Times New Roman" w:cs="Times New Roman"/>
          <w:szCs w:val="24"/>
        </w:rPr>
        <w:t>modules</w:t>
      </w:r>
      <w:r w:rsidR="001B5EB5">
        <w:rPr>
          <w:rFonts w:ascii="Times New Roman" w:eastAsia="Times New Roman" w:hAnsi="Times New Roman" w:cs="Times New Roman"/>
          <w:szCs w:val="24"/>
        </w:rPr>
        <w:t>)</w:t>
      </w:r>
      <w:r w:rsidR="001B5EB5" w:rsidRPr="00CC3463">
        <w:rPr>
          <w:rFonts w:ascii="Times New Roman" w:eastAsia="Times New Roman" w:hAnsi="Times New Roman" w:cs="Times New Roman"/>
          <w:szCs w:val="24"/>
        </w:rPr>
        <w:t xml:space="preserve"> focus </w:t>
      </w:r>
      <w:r w:rsidR="001B5EB5">
        <w:rPr>
          <w:rFonts w:ascii="Times New Roman" w:eastAsia="Times New Roman" w:hAnsi="Times New Roman" w:cs="Times New Roman"/>
          <w:szCs w:val="24"/>
        </w:rPr>
        <w:t xml:space="preserve">explicitly </w:t>
      </w:r>
      <w:r w:rsidR="001B5EB5" w:rsidRPr="00CC3463">
        <w:rPr>
          <w:rFonts w:ascii="Times New Roman" w:eastAsia="Times New Roman" w:hAnsi="Times New Roman" w:cs="Times New Roman"/>
          <w:szCs w:val="24"/>
        </w:rPr>
        <w:t xml:space="preserve">on accomplishing the </w:t>
      </w:r>
      <w:r w:rsidR="001B5EB5">
        <w:rPr>
          <w:rFonts w:ascii="Times New Roman" w:eastAsia="Times New Roman" w:hAnsi="Times New Roman" w:cs="Times New Roman"/>
          <w:szCs w:val="24"/>
        </w:rPr>
        <w:t>mi</w:t>
      </w:r>
      <w:r w:rsidR="001B5EB5" w:rsidRPr="00CC3463">
        <w:rPr>
          <w:rFonts w:ascii="Times New Roman" w:eastAsia="Times New Roman" w:hAnsi="Times New Roman" w:cs="Times New Roman"/>
          <w:szCs w:val="24"/>
        </w:rPr>
        <w:t>ssion and goals even while being remodeled or re</w:t>
      </w:r>
      <w:r w:rsidR="001B5EB5">
        <w:rPr>
          <w:rFonts w:ascii="Times New Roman" w:eastAsia="Times New Roman" w:hAnsi="Times New Roman" w:cs="Times New Roman"/>
          <w:szCs w:val="24"/>
        </w:rPr>
        <w:t>fram</w:t>
      </w:r>
      <w:r w:rsidR="001B5EB5" w:rsidRPr="00CC3463">
        <w:rPr>
          <w:rFonts w:ascii="Times New Roman" w:eastAsia="Times New Roman" w:hAnsi="Times New Roman" w:cs="Times New Roman"/>
          <w:szCs w:val="24"/>
        </w:rPr>
        <w:t>ed to m</w:t>
      </w:r>
      <w:r w:rsidR="001B5EB5">
        <w:rPr>
          <w:rFonts w:ascii="Times New Roman" w:eastAsia="Times New Roman" w:hAnsi="Times New Roman" w:cs="Times New Roman"/>
          <w:szCs w:val="24"/>
        </w:rPr>
        <w:t xml:space="preserve">aintain equilibrium among all </w:t>
      </w:r>
      <w:r w:rsidR="001B5EB5" w:rsidRPr="00CC3463">
        <w:rPr>
          <w:rFonts w:ascii="Times New Roman" w:eastAsia="Times New Roman" w:hAnsi="Times New Roman" w:cs="Times New Roman"/>
          <w:szCs w:val="24"/>
        </w:rPr>
        <w:t>contextual fa</w:t>
      </w:r>
      <w:r w:rsidR="001B5EB5">
        <w:rPr>
          <w:rFonts w:ascii="Times New Roman" w:eastAsia="Times New Roman" w:hAnsi="Times New Roman" w:cs="Times New Roman"/>
          <w:szCs w:val="24"/>
        </w:rPr>
        <w:t>ctors</w:t>
      </w:r>
      <w:r w:rsidRPr="00CC3463">
        <w:rPr>
          <w:rFonts w:ascii="Times New Roman" w:eastAsia="Times New Roman" w:hAnsi="Times New Roman" w:cs="Times New Roman"/>
          <w:szCs w:val="24"/>
        </w:rPr>
        <w:t>.</w:t>
      </w:r>
    </w:p>
    <w:p w:rsid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lastRenderedPageBreak/>
        <w:t xml:space="preserve">Because of the unique context surrounding a teacher </w:t>
      </w:r>
      <w:r w:rsidR="00C73E02">
        <w:rPr>
          <w:rFonts w:ascii="Times New Roman" w:eastAsia="Times New Roman" w:hAnsi="Times New Roman" w:cs="Times New Roman"/>
          <w:szCs w:val="24"/>
        </w:rPr>
        <w:t>educ</w:t>
      </w:r>
      <w:r w:rsidRPr="00CC3463">
        <w:rPr>
          <w:rFonts w:ascii="Times New Roman" w:eastAsia="Times New Roman" w:hAnsi="Times New Roman" w:cs="Times New Roman"/>
          <w:szCs w:val="24"/>
        </w:rPr>
        <w:t>ation program</w:t>
      </w:r>
      <w:r w:rsidR="00C73E02">
        <w:rPr>
          <w:rFonts w:ascii="Times New Roman" w:eastAsia="Times New Roman" w:hAnsi="Times New Roman" w:cs="Times New Roman"/>
          <w:szCs w:val="24"/>
        </w:rPr>
        <w:t>, including</w:t>
      </w:r>
      <w:r w:rsidRPr="00CC3463">
        <w:rPr>
          <w:rFonts w:ascii="Times New Roman" w:eastAsia="Times New Roman" w:hAnsi="Times New Roman" w:cs="Times New Roman"/>
          <w:szCs w:val="24"/>
        </w:rPr>
        <w:t xml:space="preserve"> competing forces that determine </w:t>
      </w:r>
      <w:r w:rsidR="00C73E02">
        <w:rPr>
          <w:rFonts w:ascii="Times New Roman" w:eastAsia="Times New Roman" w:hAnsi="Times New Roman" w:cs="Times New Roman"/>
          <w:szCs w:val="24"/>
        </w:rPr>
        <w:t>c</w:t>
      </w:r>
      <w:r w:rsidRPr="00CC3463">
        <w:rPr>
          <w:rFonts w:ascii="Times New Roman" w:eastAsia="Times New Roman" w:hAnsi="Times New Roman" w:cs="Times New Roman"/>
          <w:szCs w:val="24"/>
        </w:rPr>
        <w:t>e</w:t>
      </w:r>
      <w:r w:rsidR="00C73E02">
        <w:rPr>
          <w:rFonts w:ascii="Times New Roman" w:eastAsia="Times New Roman" w:hAnsi="Times New Roman" w:cs="Times New Roman"/>
          <w:szCs w:val="24"/>
        </w:rPr>
        <w:t>rtain</w:t>
      </w:r>
      <w:r w:rsidRPr="00CC3463">
        <w:rPr>
          <w:rFonts w:ascii="Times New Roman" w:eastAsia="Times New Roman" w:hAnsi="Times New Roman" w:cs="Times New Roman"/>
          <w:szCs w:val="24"/>
        </w:rPr>
        <w:t xml:space="preserve"> </w:t>
      </w:r>
      <w:r w:rsidR="00C73E02">
        <w:rPr>
          <w:rFonts w:ascii="Times New Roman" w:eastAsia="Times New Roman" w:hAnsi="Times New Roman" w:cs="Times New Roman"/>
          <w:szCs w:val="24"/>
        </w:rPr>
        <w:t>components</w:t>
      </w:r>
      <w:r w:rsidRPr="00CC3463">
        <w:rPr>
          <w:rFonts w:ascii="Times New Roman" w:eastAsia="Times New Roman" w:hAnsi="Times New Roman" w:cs="Times New Roman"/>
          <w:szCs w:val="24"/>
        </w:rPr>
        <w:t xml:space="preserve"> of the program, the goals </w:t>
      </w:r>
      <w:r w:rsidR="00C73E02">
        <w:rPr>
          <w:rFonts w:ascii="Times New Roman" w:eastAsia="Times New Roman" w:hAnsi="Times New Roman" w:cs="Times New Roman"/>
          <w:szCs w:val="24"/>
        </w:rPr>
        <w:t>s</w:t>
      </w:r>
      <w:r w:rsidRPr="00CC3463">
        <w:rPr>
          <w:rFonts w:ascii="Times New Roman" w:eastAsia="Times New Roman" w:hAnsi="Times New Roman" w:cs="Times New Roman"/>
          <w:szCs w:val="24"/>
        </w:rPr>
        <w:t xml:space="preserve">erve different functions </w:t>
      </w:r>
      <w:r w:rsidR="00C73E02">
        <w:rPr>
          <w:rFonts w:ascii="Times New Roman" w:eastAsia="Times New Roman" w:hAnsi="Times New Roman" w:cs="Times New Roman"/>
          <w:szCs w:val="24"/>
        </w:rPr>
        <w:t>than tho</w:t>
      </w:r>
      <w:r w:rsidRPr="00CC3463">
        <w:rPr>
          <w:rFonts w:ascii="Times New Roman" w:eastAsia="Times New Roman" w:hAnsi="Times New Roman" w:cs="Times New Roman"/>
          <w:szCs w:val="24"/>
        </w:rPr>
        <w:t>s</w:t>
      </w:r>
      <w:r w:rsidR="00C73E02">
        <w:rPr>
          <w:rFonts w:ascii="Times New Roman" w:eastAsia="Times New Roman" w:hAnsi="Times New Roman" w:cs="Times New Roman"/>
          <w:szCs w:val="24"/>
        </w:rPr>
        <w:t>e</w:t>
      </w:r>
      <w:r w:rsidRPr="00CC3463">
        <w:rPr>
          <w:rFonts w:ascii="Times New Roman" w:eastAsia="Times New Roman" w:hAnsi="Times New Roman" w:cs="Times New Roman"/>
          <w:szCs w:val="24"/>
        </w:rPr>
        <w:t xml:space="preserve"> in other </w:t>
      </w:r>
      <w:r w:rsidR="00C73E02">
        <w:rPr>
          <w:rFonts w:ascii="Times New Roman" w:eastAsia="Times New Roman" w:hAnsi="Times New Roman" w:cs="Times New Roman"/>
          <w:szCs w:val="24"/>
        </w:rPr>
        <w:t xml:space="preserve">departments or </w:t>
      </w:r>
      <w:r w:rsidRPr="00CC3463">
        <w:rPr>
          <w:rFonts w:ascii="Times New Roman" w:eastAsia="Times New Roman" w:hAnsi="Times New Roman" w:cs="Times New Roman"/>
          <w:szCs w:val="24"/>
        </w:rPr>
        <w:t>programs</w:t>
      </w:r>
      <w:r w:rsidR="00C73E02">
        <w:rPr>
          <w:rFonts w:ascii="Times New Roman" w:eastAsia="Times New Roman" w:hAnsi="Times New Roman" w:cs="Times New Roman"/>
          <w:szCs w:val="24"/>
        </w:rPr>
        <w:t>.</w:t>
      </w:r>
    </w:p>
    <w:p w:rsidR="00903D3E" w:rsidRPr="00903D3E" w:rsidRDefault="00903D3E" w:rsidP="00903D3E">
      <w:pPr>
        <w:pStyle w:val="NoSpacing"/>
      </w:pP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 xml:space="preserve">Step 3: </w:t>
      </w:r>
      <w:r w:rsidR="00AF141E">
        <w:rPr>
          <w:rFonts w:ascii="Times New Roman" w:eastAsia="Times New Roman" w:hAnsi="Times New Roman" w:cs="Times New Roman"/>
          <w:b/>
          <w:bCs/>
          <w:szCs w:val="24"/>
        </w:rPr>
        <w:t>P</w:t>
      </w:r>
      <w:r w:rsidRPr="00CC3463">
        <w:rPr>
          <w:rFonts w:ascii="Times New Roman" w:eastAsia="Times New Roman" w:hAnsi="Times New Roman" w:cs="Times New Roman"/>
          <w:b/>
          <w:bCs/>
          <w:szCs w:val="24"/>
        </w:rPr>
        <w:t>rogr</w:t>
      </w:r>
      <w:r w:rsidR="003870A0">
        <w:rPr>
          <w:rFonts w:ascii="Times New Roman" w:eastAsia="Times New Roman" w:hAnsi="Times New Roman" w:cs="Times New Roman"/>
          <w:b/>
          <w:bCs/>
          <w:szCs w:val="24"/>
        </w:rPr>
        <w:t xml:space="preserve">am </w:t>
      </w:r>
      <w:r w:rsidR="00AF141E">
        <w:rPr>
          <w:rFonts w:ascii="Times New Roman" w:eastAsia="Times New Roman" w:hAnsi="Times New Roman" w:cs="Times New Roman"/>
          <w:b/>
          <w:bCs/>
          <w:szCs w:val="24"/>
        </w:rPr>
        <w:t>C</w:t>
      </w:r>
      <w:r w:rsidR="003870A0">
        <w:rPr>
          <w:rFonts w:ascii="Times New Roman" w:eastAsia="Times New Roman" w:hAnsi="Times New Roman" w:cs="Times New Roman"/>
          <w:b/>
          <w:bCs/>
          <w:szCs w:val="24"/>
        </w:rPr>
        <w:t>omponents</w:t>
      </w:r>
    </w:p>
    <w:p w:rsidR="00CC3463" w:rsidRPr="007C4810" w:rsidRDefault="000F25E6" w:rsidP="00CC3463">
      <w:pPr>
        <w:spacing w:before="100" w:beforeAutospacing="1" w:after="100" w:afterAutospacing="1" w:line="240" w:lineRule="auto"/>
        <w:rPr>
          <w:rFonts w:ascii="Times New Roman" w:eastAsia="Times New Roman" w:hAnsi="Times New Roman" w:cs="Times New Roman"/>
          <w:iCs/>
          <w:szCs w:val="24"/>
        </w:rPr>
      </w:pPr>
      <w:r>
        <w:rPr>
          <w:rFonts w:ascii="Times New Roman" w:eastAsia="Times New Roman" w:hAnsi="Times New Roman" w:cs="Times New Roman"/>
          <w:szCs w:val="24"/>
        </w:rPr>
        <w:t xml:space="preserve">Given the dynamic relationship between program components and goals, program </w:t>
      </w:r>
      <w:r w:rsidRPr="00CC3463">
        <w:rPr>
          <w:rFonts w:ascii="Times New Roman" w:eastAsia="Times New Roman" w:hAnsi="Times New Roman" w:cs="Times New Roman"/>
          <w:szCs w:val="24"/>
        </w:rPr>
        <w:t>components d</w:t>
      </w:r>
      <w:r>
        <w:rPr>
          <w:rFonts w:ascii="Times New Roman" w:eastAsia="Times New Roman" w:hAnsi="Times New Roman" w:cs="Times New Roman"/>
          <w:szCs w:val="24"/>
        </w:rPr>
        <w:t>o</w:t>
      </w:r>
      <w:r w:rsidRPr="00CC3463">
        <w:rPr>
          <w:rFonts w:ascii="Times New Roman" w:eastAsia="Times New Roman" w:hAnsi="Times New Roman" w:cs="Times New Roman"/>
          <w:szCs w:val="24"/>
        </w:rPr>
        <w:t xml:space="preserve"> not directly cascade from the goals.</w:t>
      </w:r>
      <w:r>
        <w:rPr>
          <w:rFonts w:ascii="Times New Roman" w:eastAsia="Times New Roman" w:hAnsi="Times New Roman" w:cs="Times New Roman"/>
          <w:szCs w:val="24"/>
        </w:rPr>
        <w:t xml:space="preserve"> In other words, each</w:t>
      </w:r>
      <w:r w:rsidR="00CC3463" w:rsidRPr="000F25E6">
        <w:rPr>
          <w:rFonts w:ascii="Times New Roman" w:eastAsia="Times New Roman" w:hAnsi="Times New Roman" w:cs="Times New Roman"/>
          <w:iCs/>
          <w:szCs w:val="24"/>
        </w:rPr>
        <w:t xml:space="preserve"> class </w:t>
      </w:r>
      <w:r>
        <w:rPr>
          <w:rFonts w:ascii="Times New Roman" w:eastAsia="Times New Roman" w:hAnsi="Times New Roman" w:cs="Times New Roman"/>
          <w:iCs/>
          <w:szCs w:val="24"/>
        </w:rPr>
        <w:t xml:space="preserve">is not designed to achieve a distinct and particular outcome. Neither </w:t>
      </w:r>
      <w:r w:rsidR="005101A4">
        <w:rPr>
          <w:rFonts w:ascii="Times New Roman" w:eastAsia="Times New Roman" w:hAnsi="Times New Roman" w:cs="Times New Roman"/>
          <w:iCs/>
          <w:szCs w:val="24"/>
        </w:rPr>
        <w:t xml:space="preserve">is </w:t>
      </w:r>
      <w:r>
        <w:rPr>
          <w:rFonts w:ascii="Times New Roman" w:eastAsia="Times New Roman" w:hAnsi="Times New Roman" w:cs="Times New Roman"/>
          <w:iCs/>
          <w:szCs w:val="24"/>
        </w:rPr>
        <w:t xml:space="preserve">each </w:t>
      </w:r>
      <w:r w:rsidR="00CC3463" w:rsidRPr="000F25E6">
        <w:rPr>
          <w:rFonts w:ascii="Times New Roman" w:eastAsia="Times New Roman" w:hAnsi="Times New Roman" w:cs="Times New Roman"/>
          <w:iCs/>
          <w:szCs w:val="24"/>
        </w:rPr>
        <w:t xml:space="preserve">expected </w:t>
      </w:r>
      <w:r w:rsidR="00C83020" w:rsidRPr="000F25E6">
        <w:rPr>
          <w:rFonts w:ascii="Times New Roman" w:eastAsia="Times New Roman" w:hAnsi="Times New Roman" w:cs="Times New Roman"/>
          <w:iCs/>
          <w:szCs w:val="24"/>
        </w:rPr>
        <w:t>to achieve</w:t>
      </w:r>
      <w:r w:rsidR="00CC3463" w:rsidRPr="000F25E6">
        <w:rPr>
          <w:rFonts w:ascii="Times New Roman" w:eastAsia="Times New Roman" w:hAnsi="Times New Roman" w:cs="Times New Roman"/>
          <w:iCs/>
          <w:szCs w:val="24"/>
        </w:rPr>
        <w:t xml:space="preserve"> e</w:t>
      </w:r>
      <w:r w:rsidR="005101A4">
        <w:rPr>
          <w:rFonts w:ascii="Times New Roman" w:eastAsia="Times New Roman" w:hAnsi="Times New Roman" w:cs="Times New Roman"/>
          <w:iCs/>
          <w:szCs w:val="24"/>
        </w:rPr>
        <w:t>very</w:t>
      </w:r>
      <w:r w:rsidR="00CC3463" w:rsidRPr="000F25E6">
        <w:rPr>
          <w:rFonts w:ascii="Times New Roman" w:eastAsia="Times New Roman" w:hAnsi="Times New Roman" w:cs="Times New Roman"/>
          <w:iCs/>
          <w:szCs w:val="24"/>
        </w:rPr>
        <w:t xml:space="preserve"> outcome. </w:t>
      </w:r>
      <w:r w:rsidR="005101A4">
        <w:rPr>
          <w:rFonts w:ascii="Times New Roman" w:eastAsia="Times New Roman" w:hAnsi="Times New Roman" w:cs="Times New Roman"/>
          <w:iCs/>
          <w:szCs w:val="24"/>
        </w:rPr>
        <w:t>Instead, t</w:t>
      </w:r>
      <w:r w:rsidR="00CC3463" w:rsidRPr="000F25E6">
        <w:rPr>
          <w:rFonts w:ascii="Times New Roman" w:eastAsia="Times New Roman" w:hAnsi="Times New Roman" w:cs="Times New Roman"/>
          <w:iCs/>
          <w:szCs w:val="24"/>
        </w:rPr>
        <w:t xml:space="preserve">he </w:t>
      </w:r>
      <w:r w:rsidR="005101A4">
        <w:rPr>
          <w:rFonts w:ascii="Times New Roman" w:eastAsia="Times New Roman" w:hAnsi="Times New Roman" w:cs="Times New Roman"/>
          <w:iCs/>
          <w:szCs w:val="24"/>
        </w:rPr>
        <w:t>aim</w:t>
      </w:r>
      <w:r w:rsidR="00CC3463" w:rsidRPr="000F25E6">
        <w:rPr>
          <w:rFonts w:ascii="Times New Roman" w:eastAsia="Times New Roman" w:hAnsi="Times New Roman" w:cs="Times New Roman"/>
          <w:iCs/>
          <w:szCs w:val="24"/>
        </w:rPr>
        <w:t xml:space="preserve"> is to </w:t>
      </w:r>
      <w:r w:rsidR="00381937">
        <w:rPr>
          <w:rFonts w:ascii="Times New Roman" w:eastAsia="Times New Roman" w:hAnsi="Times New Roman" w:cs="Times New Roman"/>
          <w:iCs/>
          <w:szCs w:val="24"/>
        </w:rPr>
        <w:t xml:space="preserve">create a dynamic mix of experiences that serve different students in both similar and different ways. Program components provide </w:t>
      </w:r>
      <w:r w:rsidR="00CC3463" w:rsidRPr="000F25E6">
        <w:rPr>
          <w:rFonts w:ascii="Times New Roman" w:eastAsia="Times New Roman" w:hAnsi="Times New Roman" w:cs="Times New Roman"/>
          <w:iCs/>
          <w:szCs w:val="24"/>
        </w:rPr>
        <w:t xml:space="preserve">an even distribution of experiences </w:t>
      </w:r>
      <w:r w:rsidR="00381937">
        <w:rPr>
          <w:rFonts w:ascii="Times New Roman" w:eastAsia="Times New Roman" w:hAnsi="Times New Roman" w:cs="Times New Roman"/>
          <w:iCs/>
          <w:szCs w:val="24"/>
        </w:rPr>
        <w:t xml:space="preserve">across which </w:t>
      </w:r>
      <w:r w:rsidR="000B0C12">
        <w:rPr>
          <w:rFonts w:ascii="Times New Roman" w:eastAsia="Times New Roman" w:hAnsi="Times New Roman" w:cs="Times New Roman"/>
          <w:iCs/>
          <w:szCs w:val="24"/>
        </w:rPr>
        <w:t>on-going, systematic assessment—by faculty and students themselves—</w:t>
      </w:r>
      <w:r w:rsidR="00381937">
        <w:rPr>
          <w:rFonts w:ascii="Times New Roman" w:eastAsia="Times New Roman" w:hAnsi="Times New Roman" w:cs="Times New Roman"/>
          <w:iCs/>
          <w:szCs w:val="24"/>
        </w:rPr>
        <w:t>supports students differently to</w:t>
      </w:r>
      <w:r w:rsidR="00CC3463" w:rsidRPr="000F25E6">
        <w:rPr>
          <w:rFonts w:ascii="Times New Roman" w:eastAsia="Times New Roman" w:hAnsi="Times New Roman" w:cs="Times New Roman"/>
          <w:iCs/>
          <w:szCs w:val="24"/>
        </w:rPr>
        <w:t xml:space="preserve"> achieve the </w:t>
      </w:r>
      <w:r w:rsidR="00381937">
        <w:rPr>
          <w:rFonts w:ascii="Times New Roman" w:eastAsia="Times New Roman" w:hAnsi="Times New Roman" w:cs="Times New Roman"/>
          <w:iCs/>
          <w:szCs w:val="24"/>
        </w:rPr>
        <w:t xml:space="preserve">same </w:t>
      </w:r>
      <w:r w:rsidR="00CC3463" w:rsidRPr="000F25E6">
        <w:rPr>
          <w:rFonts w:ascii="Times New Roman" w:eastAsia="Times New Roman" w:hAnsi="Times New Roman" w:cs="Times New Roman"/>
          <w:iCs/>
          <w:szCs w:val="24"/>
        </w:rPr>
        <w:t>outcomes.</w:t>
      </w:r>
    </w:p>
    <w:p w:rsidR="007C4810" w:rsidRPr="007C4810" w:rsidRDefault="007C4810" w:rsidP="007C4810">
      <w:pPr>
        <w:pStyle w:val="NoSpacing"/>
        <w:rPr>
          <w:rFonts w:ascii="Times New Roman" w:hAnsi="Times New Roman" w:cs="Times New Roman"/>
        </w:rPr>
      </w:pPr>
      <w:r w:rsidRPr="007C4810">
        <w:rPr>
          <w:rFonts w:ascii="Times New Roman" w:hAnsi="Times New Roman" w:cs="Times New Roman"/>
        </w:rPr>
        <w:t>There are three</w:t>
      </w:r>
      <w:r>
        <w:rPr>
          <w:rFonts w:ascii="Times New Roman" w:hAnsi="Times New Roman" w:cs="Times New Roman"/>
        </w:rPr>
        <w:t xml:space="preserve"> concentrations from with particular options for teaching major and minor (or planned program) from which students chose. Each concentration reflects a certification level—elementary (K – 8), secondary (6 – 12) or K – 12—authorized by the MDE. </w:t>
      </w:r>
    </w:p>
    <w:p w:rsidR="00CC3463" w:rsidRPr="00CC3463" w:rsidRDefault="008279EB" w:rsidP="008279EB">
      <w:pPr>
        <w:spacing w:before="100" w:beforeAutospacing="1" w:after="100" w:afterAutospacing="1" w:line="240" w:lineRule="auto"/>
        <w:ind w:firstLine="720"/>
        <w:outlineLvl w:val="4"/>
        <w:rPr>
          <w:rFonts w:ascii="Times New Roman" w:eastAsia="Times New Roman" w:hAnsi="Times New Roman" w:cs="Times New Roman"/>
          <w:szCs w:val="24"/>
        </w:rPr>
      </w:pPr>
      <w:proofErr w:type="gramStart"/>
      <w:r w:rsidRPr="007C4810">
        <w:rPr>
          <w:rFonts w:ascii="Times New Roman" w:eastAsia="Times New Roman" w:hAnsi="Times New Roman" w:cs="Times New Roman"/>
          <w:b/>
          <w:bCs/>
          <w:szCs w:val="24"/>
        </w:rPr>
        <w:t>E</w:t>
      </w:r>
      <w:r>
        <w:rPr>
          <w:rFonts w:ascii="Times New Roman" w:eastAsia="Times New Roman" w:hAnsi="Times New Roman" w:cs="Times New Roman"/>
          <w:b/>
          <w:bCs/>
          <w:szCs w:val="24"/>
        </w:rPr>
        <w:t xml:space="preserve">lementary </w:t>
      </w:r>
      <w:r w:rsidR="00DC5CCD">
        <w:rPr>
          <w:rFonts w:ascii="Times New Roman" w:eastAsia="Times New Roman" w:hAnsi="Times New Roman" w:cs="Times New Roman"/>
          <w:b/>
          <w:bCs/>
          <w:szCs w:val="24"/>
        </w:rPr>
        <w:t>education c</w:t>
      </w:r>
      <w:r w:rsidR="00BA6E42">
        <w:rPr>
          <w:rFonts w:ascii="Times New Roman" w:eastAsia="Times New Roman" w:hAnsi="Times New Roman" w:cs="Times New Roman"/>
          <w:b/>
          <w:bCs/>
          <w:szCs w:val="24"/>
        </w:rPr>
        <w:t>oncentration</w:t>
      </w:r>
      <w:r>
        <w:rPr>
          <w:rFonts w:ascii="Times New Roman" w:eastAsia="Times New Roman" w:hAnsi="Times New Roman" w:cs="Times New Roman"/>
          <w:b/>
          <w:bCs/>
          <w:szCs w:val="24"/>
        </w:rPr>
        <w:t>.</w:t>
      </w:r>
      <w:proofErr w:type="gramEnd"/>
      <w:r>
        <w:rPr>
          <w:rFonts w:ascii="Times New Roman" w:eastAsia="Times New Roman" w:hAnsi="Times New Roman" w:cs="Times New Roman"/>
          <w:b/>
          <w:bCs/>
          <w:szCs w:val="24"/>
        </w:rPr>
        <w:t xml:space="preserve"> </w:t>
      </w:r>
      <w:r w:rsidR="00CC3463" w:rsidRPr="00CC3463">
        <w:rPr>
          <w:rFonts w:ascii="Times New Roman" w:eastAsia="Times New Roman" w:hAnsi="Times New Roman" w:cs="Times New Roman"/>
          <w:szCs w:val="24"/>
        </w:rPr>
        <w:t xml:space="preserve">Students </w:t>
      </w:r>
      <w:r>
        <w:rPr>
          <w:rFonts w:ascii="Times New Roman" w:eastAsia="Times New Roman" w:hAnsi="Times New Roman" w:cs="Times New Roman"/>
          <w:szCs w:val="24"/>
        </w:rPr>
        <w:t>interested in and eligible for</w:t>
      </w:r>
      <w:r w:rsidR="00CC3463"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authorization of</w:t>
      </w:r>
      <w:r w:rsidR="00CC3463"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an </w:t>
      </w:r>
      <w:r w:rsidR="00CC3463" w:rsidRPr="00CC3463">
        <w:rPr>
          <w:rFonts w:ascii="Times New Roman" w:eastAsia="Times New Roman" w:hAnsi="Times New Roman" w:cs="Times New Roman"/>
          <w:szCs w:val="24"/>
        </w:rPr>
        <w:t>elementary teaching certificate</w:t>
      </w:r>
      <w:r>
        <w:rPr>
          <w:rFonts w:ascii="Times New Roman" w:eastAsia="Times New Roman" w:hAnsi="Times New Roman" w:cs="Times New Roman"/>
          <w:szCs w:val="24"/>
        </w:rPr>
        <w:t xml:space="preserve"> by the MDE </w:t>
      </w:r>
      <w:r w:rsidR="00CC3463" w:rsidRPr="00CC3463">
        <w:rPr>
          <w:rFonts w:ascii="Times New Roman" w:eastAsia="Times New Roman" w:hAnsi="Times New Roman" w:cs="Times New Roman"/>
          <w:szCs w:val="24"/>
        </w:rPr>
        <w:t xml:space="preserve">must complete </w:t>
      </w:r>
      <w:r>
        <w:rPr>
          <w:rFonts w:ascii="Times New Roman" w:eastAsia="Times New Roman" w:hAnsi="Times New Roman" w:cs="Times New Roman"/>
          <w:szCs w:val="24"/>
        </w:rPr>
        <w:t>(</w:t>
      </w:r>
      <w:r w:rsidR="00CC3463" w:rsidRPr="00CC3463">
        <w:rPr>
          <w:rFonts w:ascii="Times New Roman" w:eastAsia="Times New Roman" w:hAnsi="Times New Roman" w:cs="Times New Roman"/>
          <w:szCs w:val="24"/>
        </w:rPr>
        <w:t>a</w:t>
      </w:r>
      <w:r>
        <w:rPr>
          <w:rFonts w:ascii="Times New Roman" w:eastAsia="Times New Roman" w:hAnsi="Times New Roman" w:cs="Times New Roman"/>
          <w:szCs w:val="24"/>
        </w:rPr>
        <w:t>)</w:t>
      </w:r>
      <w:r w:rsidR="00CC3463" w:rsidRPr="00CC3463">
        <w:rPr>
          <w:rFonts w:ascii="Times New Roman" w:eastAsia="Times New Roman" w:hAnsi="Times New Roman" w:cs="Times New Roman"/>
          <w:szCs w:val="24"/>
        </w:rPr>
        <w:t xml:space="preserve"> </w:t>
      </w:r>
      <w:r w:rsidR="00BA6E42">
        <w:rPr>
          <w:rFonts w:ascii="Times New Roman" w:eastAsia="Times New Roman" w:hAnsi="Times New Roman" w:cs="Times New Roman"/>
          <w:szCs w:val="24"/>
        </w:rPr>
        <w:t>relevant</w:t>
      </w:r>
      <w:r>
        <w:rPr>
          <w:rFonts w:ascii="Times New Roman" w:eastAsia="Times New Roman" w:hAnsi="Times New Roman" w:cs="Times New Roman"/>
          <w:szCs w:val="24"/>
        </w:rPr>
        <w:t xml:space="preserve"> education </w:t>
      </w:r>
      <w:r w:rsidR="00BA6E42">
        <w:rPr>
          <w:rFonts w:ascii="Times New Roman" w:eastAsia="Times New Roman" w:hAnsi="Times New Roman" w:cs="Times New Roman"/>
          <w:szCs w:val="24"/>
        </w:rPr>
        <w:t xml:space="preserve">courses, (b) a </w:t>
      </w:r>
      <w:r w:rsidR="00BA6E42" w:rsidRPr="00CC3463">
        <w:rPr>
          <w:rFonts w:ascii="Times New Roman" w:eastAsia="Times New Roman" w:hAnsi="Times New Roman" w:cs="Times New Roman"/>
          <w:szCs w:val="24"/>
        </w:rPr>
        <w:t>teaching major of at least 8 units</w:t>
      </w:r>
      <w:r w:rsidR="00BA6E42">
        <w:rPr>
          <w:rFonts w:ascii="Times New Roman" w:eastAsia="Times New Roman" w:hAnsi="Times New Roman" w:cs="Times New Roman"/>
          <w:szCs w:val="24"/>
        </w:rPr>
        <w:t xml:space="preserve"> and (c</w:t>
      </w:r>
      <w:r>
        <w:rPr>
          <w:rFonts w:ascii="Times New Roman" w:eastAsia="Times New Roman" w:hAnsi="Times New Roman" w:cs="Times New Roman"/>
          <w:szCs w:val="24"/>
        </w:rPr>
        <w:t>) a planned program</w:t>
      </w:r>
      <w:r w:rsidR="00CC3463" w:rsidRPr="00CC3463">
        <w:rPr>
          <w:rFonts w:ascii="Times New Roman" w:eastAsia="Times New Roman" w:hAnsi="Times New Roman" w:cs="Times New Roman"/>
          <w:szCs w:val="24"/>
        </w:rPr>
        <w:t xml:space="preserve">. </w:t>
      </w:r>
      <w:r w:rsidR="00DC5CCD">
        <w:rPr>
          <w:rFonts w:ascii="Times New Roman" w:eastAsia="Times New Roman" w:hAnsi="Times New Roman" w:cs="Times New Roman"/>
          <w:szCs w:val="24"/>
        </w:rPr>
        <w:t xml:space="preserve">With the </w:t>
      </w:r>
      <w:r w:rsidR="00DC5CCD" w:rsidRPr="00DC5CCD">
        <w:rPr>
          <w:rFonts w:ascii="Times New Roman" w:eastAsia="Times New Roman" w:hAnsi="Times New Roman" w:cs="Times New Roman"/>
          <w:szCs w:val="24"/>
        </w:rPr>
        <w:t>except</w:t>
      </w:r>
      <w:r w:rsidR="00DC5CCD">
        <w:rPr>
          <w:rFonts w:ascii="Times New Roman" w:eastAsia="Times New Roman" w:hAnsi="Times New Roman" w:cs="Times New Roman"/>
          <w:szCs w:val="24"/>
        </w:rPr>
        <w:t xml:space="preserve">ion of </w:t>
      </w:r>
      <w:r w:rsidR="00DC5CCD" w:rsidRPr="00DC5CCD">
        <w:rPr>
          <w:rFonts w:ascii="Times New Roman" w:eastAsia="Times New Roman" w:hAnsi="Times New Roman" w:cs="Times New Roman"/>
          <w:szCs w:val="24"/>
        </w:rPr>
        <w:t>student teaching</w:t>
      </w:r>
      <w:r w:rsidR="00DC5CCD">
        <w:rPr>
          <w:rFonts w:ascii="Times New Roman" w:eastAsia="Times New Roman" w:hAnsi="Times New Roman" w:cs="Times New Roman"/>
          <w:szCs w:val="24"/>
        </w:rPr>
        <w:t>,</w:t>
      </w:r>
      <w:r w:rsidR="00DC5CCD" w:rsidRPr="00DC5CCD">
        <w:rPr>
          <w:rFonts w:ascii="Times New Roman" w:eastAsia="Times New Roman" w:hAnsi="Times New Roman" w:cs="Times New Roman"/>
          <w:szCs w:val="24"/>
        </w:rPr>
        <w:t xml:space="preserve"> </w:t>
      </w:r>
      <w:r w:rsidR="00DC5CCD">
        <w:rPr>
          <w:rFonts w:ascii="Times New Roman" w:eastAsia="Times New Roman" w:hAnsi="Times New Roman" w:cs="Times New Roman"/>
          <w:szCs w:val="24"/>
        </w:rPr>
        <w:t>a</w:t>
      </w:r>
      <w:r w:rsidR="00DC5CCD" w:rsidRPr="00DC5CCD">
        <w:rPr>
          <w:rFonts w:ascii="Times New Roman" w:eastAsia="Times New Roman" w:hAnsi="Times New Roman" w:cs="Times New Roman"/>
          <w:szCs w:val="24"/>
        </w:rPr>
        <w:t xml:space="preserve">ll </w:t>
      </w:r>
      <w:r w:rsidR="00B5540D">
        <w:rPr>
          <w:rFonts w:ascii="Times New Roman" w:eastAsia="Times New Roman" w:hAnsi="Times New Roman" w:cs="Times New Roman"/>
          <w:szCs w:val="24"/>
        </w:rPr>
        <w:t>education,</w:t>
      </w:r>
      <w:r w:rsidR="00B5540D" w:rsidRPr="00DC5CCD">
        <w:rPr>
          <w:rFonts w:ascii="Times New Roman" w:eastAsia="Times New Roman" w:hAnsi="Times New Roman" w:cs="Times New Roman"/>
          <w:szCs w:val="24"/>
        </w:rPr>
        <w:t xml:space="preserve"> </w:t>
      </w:r>
      <w:r w:rsidR="00B5540D">
        <w:rPr>
          <w:rFonts w:ascii="Times New Roman" w:eastAsia="Times New Roman" w:hAnsi="Times New Roman" w:cs="Times New Roman"/>
          <w:szCs w:val="24"/>
        </w:rPr>
        <w:t>teaching major and</w:t>
      </w:r>
      <w:r w:rsidR="00DC5CCD" w:rsidRPr="00DC5CCD">
        <w:rPr>
          <w:rFonts w:ascii="Times New Roman" w:eastAsia="Times New Roman" w:hAnsi="Times New Roman" w:cs="Times New Roman"/>
          <w:szCs w:val="24"/>
        </w:rPr>
        <w:t xml:space="preserve"> </w:t>
      </w:r>
      <w:r w:rsidR="00DC5CCD">
        <w:rPr>
          <w:rFonts w:ascii="Times New Roman" w:eastAsia="Times New Roman" w:hAnsi="Times New Roman" w:cs="Times New Roman"/>
          <w:szCs w:val="24"/>
        </w:rPr>
        <w:t>planned program</w:t>
      </w:r>
      <w:r w:rsidR="00B5540D">
        <w:rPr>
          <w:rFonts w:ascii="Times New Roman" w:eastAsia="Times New Roman" w:hAnsi="Times New Roman" w:cs="Times New Roman"/>
          <w:szCs w:val="24"/>
        </w:rPr>
        <w:t xml:space="preserve"> courses </w:t>
      </w:r>
      <w:r w:rsidR="00DC5CCD" w:rsidRPr="00DC5CCD">
        <w:rPr>
          <w:rFonts w:ascii="Times New Roman" w:eastAsia="Times New Roman" w:hAnsi="Times New Roman" w:cs="Times New Roman"/>
          <w:szCs w:val="24"/>
        </w:rPr>
        <w:t xml:space="preserve">must be taken for </w:t>
      </w:r>
      <w:r w:rsidR="00DC5CCD">
        <w:rPr>
          <w:rFonts w:ascii="Times New Roman" w:eastAsia="Times New Roman" w:hAnsi="Times New Roman" w:cs="Times New Roman"/>
          <w:szCs w:val="24"/>
        </w:rPr>
        <w:t>a numeric grade</w:t>
      </w:r>
      <w:r w:rsidR="00CC3463" w:rsidRPr="00CC3463">
        <w:rPr>
          <w:rFonts w:ascii="Times New Roman" w:eastAsia="Times New Roman" w:hAnsi="Times New Roman" w:cs="Times New Roman"/>
          <w:szCs w:val="24"/>
        </w:rPr>
        <w:t>.</w:t>
      </w:r>
    </w:p>
    <w:p w:rsidR="00C45BE8" w:rsidRDefault="00156308" w:rsidP="00C45BE8">
      <w:pPr>
        <w:pStyle w:val="ListParagraph"/>
        <w:numPr>
          <w:ilvl w:val="0"/>
          <w:numId w:val="3"/>
        </w:numPr>
        <w:spacing w:before="100" w:beforeAutospacing="1" w:after="100" w:afterAutospacing="1" w:line="240" w:lineRule="auto"/>
        <w:outlineLvl w:val="4"/>
        <w:rPr>
          <w:rFonts w:ascii="Times New Roman" w:eastAsia="Times New Roman" w:hAnsi="Times New Roman" w:cs="Times New Roman"/>
          <w:szCs w:val="24"/>
        </w:rPr>
      </w:pPr>
      <w:r>
        <w:rPr>
          <w:rFonts w:ascii="Times New Roman" w:eastAsia="Times New Roman" w:hAnsi="Times New Roman" w:cs="Times New Roman"/>
          <w:b/>
          <w:bCs/>
          <w:szCs w:val="24"/>
        </w:rPr>
        <w:t>Elementary education r</w:t>
      </w:r>
      <w:r w:rsidR="00C45BE8" w:rsidRPr="00C45BE8">
        <w:rPr>
          <w:rFonts w:ascii="Times New Roman" w:eastAsia="Times New Roman" w:hAnsi="Times New Roman" w:cs="Times New Roman"/>
          <w:b/>
          <w:bCs/>
          <w:szCs w:val="24"/>
        </w:rPr>
        <w:t>equirements</w:t>
      </w:r>
      <w:r w:rsidR="00DC5CCD">
        <w:rPr>
          <w:rFonts w:ascii="Times New Roman" w:eastAsia="Times New Roman" w:hAnsi="Times New Roman" w:cs="Times New Roman"/>
          <w:b/>
          <w:bCs/>
          <w:szCs w:val="24"/>
        </w:rPr>
        <w:t>—</w:t>
      </w:r>
      <w:r w:rsidR="00CC3463" w:rsidRPr="00C45BE8">
        <w:rPr>
          <w:rFonts w:ascii="Times New Roman" w:eastAsia="Times New Roman" w:hAnsi="Times New Roman" w:cs="Times New Roman"/>
          <w:szCs w:val="24"/>
        </w:rPr>
        <w:t xml:space="preserve">Students </w:t>
      </w:r>
      <w:r w:rsidR="00C45BE8" w:rsidRPr="00C45BE8">
        <w:rPr>
          <w:rFonts w:ascii="Times New Roman" w:eastAsia="Times New Roman" w:hAnsi="Times New Roman" w:cs="Times New Roman"/>
          <w:szCs w:val="24"/>
        </w:rPr>
        <w:t xml:space="preserve">must </w:t>
      </w:r>
      <w:r w:rsidR="00C45BE8">
        <w:rPr>
          <w:rFonts w:ascii="Times New Roman" w:eastAsia="Times New Roman" w:hAnsi="Times New Roman" w:cs="Times New Roman"/>
          <w:szCs w:val="24"/>
        </w:rPr>
        <w:t>complete the following e</w:t>
      </w:r>
      <w:r w:rsidR="00CC3463" w:rsidRPr="00C45BE8">
        <w:rPr>
          <w:rFonts w:ascii="Times New Roman" w:eastAsia="Times New Roman" w:hAnsi="Times New Roman" w:cs="Times New Roman"/>
          <w:szCs w:val="24"/>
        </w:rPr>
        <w:t xml:space="preserve">ducation </w:t>
      </w:r>
      <w:r w:rsidR="00C45BE8">
        <w:rPr>
          <w:rFonts w:ascii="Times New Roman" w:eastAsia="Times New Roman" w:hAnsi="Times New Roman" w:cs="Times New Roman"/>
          <w:szCs w:val="24"/>
        </w:rPr>
        <w:t>c</w:t>
      </w:r>
      <w:r w:rsidR="00CC3463" w:rsidRPr="00C45BE8">
        <w:rPr>
          <w:rFonts w:ascii="Times New Roman" w:eastAsia="Times New Roman" w:hAnsi="Times New Roman" w:cs="Times New Roman"/>
          <w:szCs w:val="24"/>
        </w:rPr>
        <w:t>ourses</w:t>
      </w:r>
      <w:r>
        <w:rPr>
          <w:rFonts w:ascii="Times New Roman" w:eastAsia="Times New Roman" w:hAnsi="Times New Roman" w:cs="Times New Roman"/>
          <w:szCs w:val="24"/>
        </w:rPr>
        <w:t xml:space="preserve"> for the concentration</w:t>
      </w:r>
      <w:r w:rsidR="00C45BE8">
        <w:rPr>
          <w:rFonts w:ascii="Times New Roman" w:eastAsia="Times New Roman" w:hAnsi="Times New Roman" w:cs="Times New Roman"/>
          <w:szCs w:val="24"/>
        </w:rPr>
        <w:t>:</w:t>
      </w:r>
    </w:p>
    <w:p w:rsidR="00385279" w:rsidRDefault="007A6AEE" w:rsidP="00C45BE8">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EDUC</w:t>
      </w:r>
      <w:r w:rsidR="00CC3463" w:rsidRPr="00C45BE8">
        <w:rPr>
          <w:rFonts w:ascii="Times New Roman" w:eastAsia="Times New Roman" w:hAnsi="Times New Roman" w:cs="Times New Roman"/>
          <w:b/>
          <w:szCs w:val="24"/>
        </w:rPr>
        <w:t xml:space="preserve"> 202</w:t>
      </w:r>
      <w:r w:rsidR="00CC3463" w:rsidRPr="00C45BE8">
        <w:rPr>
          <w:rFonts w:ascii="Times New Roman" w:eastAsia="Times New Roman" w:hAnsi="Times New Roman" w:cs="Times New Roman"/>
          <w:szCs w:val="24"/>
        </w:rPr>
        <w:t xml:space="preserve"> </w:t>
      </w:r>
      <w:r w:rsidR="00CC3463" w:rsidRPr="00C45BE8">
        <w:rPr>
          <w:rFonts w:ascii="Times New Roman" w:eastAsia="Times New Roman" w:hAnsi="Times New Roman" w:cs="Times New Roman"/>
          <w:i/>
          <w:szCs w:val="24"/>
        </w:rPr>
        <w:t>Foundational Contexts of Education</w:t>
      </w:r>
      <w:r w:rsidR="00CC3463" w:rsidRPr="00C45BE8">
        <w:rPr>
          <w:rFonts w:ascii="Times New Roman" w:eastAsia="Times New Roman" w:hAnsi="Times New Roman" w:cs="Times New Roman"/>
          <w:szCs w:val="24"/>
        </w:rPr>
        <w:t xml:space="preserve"> (1 </w:t>
      </w:r>
      <w:r w:rsidR="00C45BE8">
        <w:rPr>
          <w:rFonts w:ascii="Times New Roman" w:eastAsia="Times New Roman" w:hAnsi="Times New Roman" w:cs="Times New Roman"/>
          <w:szCs w:val="24"/>
        </w:rPr>
        <w:t>u</w:t>
      </w:r>
      <w:r w:rsidR="00CC3463" w:rsidRPr="00C45BE8">
        <w:rPr>
          <w:rFonts w:ascii="Times New Roman" w:eastAsia="Times New Roman" w:hAnsi="Times New Roman" w:cs="Times New Roman"/>
          <w:szCs w:val="24"/>
        </w:rPr>
        <w:t>nit)</w:t>
      </w:r>
      <w:proofErr w:type="gramStart"/>
      <w:r w:rsidR="006355CD">
        <w:rPr>
          <w:rFonts w:ascii="Times New Roman" w:eastAsia="Times New Roman" w:hAnsi="Times New Roman" w:cs="Times New Roman"/>
          <w:szCs w:val="24"/>
        </w:rPr>
        <w:t>;</w:t>
      </w:r>
      <w:proofErr w:type="gramEnd"/>
      <w:r w:rsidR="00CC3463" w:rsidRPr="00C45BE8">
        <w:rPr>
          <w:rFonts w:ascii="Times New Roman" w:eastAsia="Times New Roman" w:hAnsi="Times New Roman" w:cs="Times New Roman"/>
          <w:szCs w:val="24"/>
        </w:rPr>
        <w:br/>
      </w:r>
      <w:r>
        <w:rPr>
          <w:rFonts w:ascii="Times New Roman" w:eastAsia="Times New Roman" w:hAnsi="Times New Roman" w:cs="Times New Roman"/>
          <w:b/>
          <w:szCs w:val="24"/>
        </w:rPr>
        <w:t>EDUC</w:t>
      </w:r>
      <w:r w:rsidR="00385279" w:rsidRPr="00C45BE8">
        <w:rPr>
          <w:rFonts w:ascii="Times New Roman" w:eastAsia="Times New Roman" w:hAnsi="Times New Roman" w:cs="Times New Roman"/>
          <w:b/>
          <w:szCs w:val="24"/>
        </w:rPr>
        <w:t xml:space="preserve"> 20</w:t>
      </w:r>
      <w:r w:rsidR="00385279">
        <w:rPr>
          <w:rFonts w:ascii="Times New Roman" w:eastAsia="Times New Roman" w:hAnsi="Times New Roman" w:cs="Times New Roman"/>
          <w:b/>
          <w:szCs w:val="24"/>
        </w:rPr>
        <w:t>3</w:t>
      </w:r>
      <w:r w:rsidR="00385279" w:rsidRPr="00C45BE8">
        <w:rPr>
          <w:rFonts w:ascii="Times New Roman" w:eastAsia="Times New Roman" w:hAnsi="Times New Roman" w:cs="Times New Roman"/>
          <w:szCs w:val="24"/>
        </w:rPr>
        <w:t xml:space="preserve"> </w:t>
      </w:r>
      <w:r w:rsidR="00385279" w:rsidRPr="00C45BE8">
        <w:rPr>
          <w:rFonts w:ascii="Times New Roman" w:eastAsia="Times New Roman" w:hAnsi="Times New Roman" w:cs="Times New Roman"/>
          <w:i/>
          <w:szCs w:val="24"/>
        </w:rPr>
        <w:t>Processes in Learning</w:t>
      </w:r>
      <w:r w:rsidR="00385279">
        <w:rPr>
          <w:rFonts w:ascii="Times New Roman" w:eastAsia="Times New Roman" w:hAnsi="Times New Roman" w:cs="Times New Roman"/>
          <w:i/>
          <w:szCs w:val="24"/>
        </w:rPr>
        <w:t xml:space="preserve"> &amp; </w:t>
      </w:r>
      <w:r w:rsidR="00385279" w:rsidRPr="00C45BE8">
        <w:rPr>
          <w:rFonts w:ascii="Times New Roman" w:eastAsia="Times New Roman" w:hAnsi="Times New Roman" w:cs="Times New Roman"/>
          <w:i/>
          <w:szCs w:val="24"/>
        </w:rPr>
        <w:t>Teaching</w:t>
      </w:r>
      <w:r w:rsidR="00385279" w:rsidRPr="00C45BE8">
        <w:rPr>
          <w:rFonts w:ascii="Times New Roman" w:eastAsia="Times New Roman" w:hAnsi="Times New Roman" w:cs="Times New Roman"/>
          <w:szCs w:val="24"/>
        </w:rPr>
        <w:t xml:space="preserve"> (1 </w:t>
      </w:r>
      <w:r w:rsidR="00385279">
        <w:rPr>
          <w:rFonts w:ascii="Times New Roman" w:eastAsia="Times New Roman" w:hAnsi="Times New Roman" w:cs="Times New Roman"/>
          <w:szCs w:val="24"/>
        </w:rPr>
        <w:t>u</w:t>
      </w:r>
      <w:r w:rsidR="00385279" w:rsidRPr="00C45BE8">
        <w:rPr>
          <w:rFonts w:ascii="Times New Roman" w:eastAsia="Times New Roman" w:hAnsi="Times New Roman" w:cs="Times New Roman"/>
          <w:szCs w:val="24"/>
        </w:rPr>
        <w:t>nit)</w:t>
      </w:r>
      <w:r w:rsidR="006355CD">
        <w:rPr>
          <w:rFonts w:ascii="Times New Roman" w:eastAsia="Times New Roman" w:hAnsi="Times New Roman" w:cs="Times New Roman"/>
          <w:szCs w:val="24"/>
        </w:rPr>
        <w:t>;</w:t>
      </w:r>
    </w:p>
    <w:p w:rsidR="00385279" w:rsidRDefault="007A6AEE" w:rsidP="00C45BE8">
      <w:pPr>
        <w:pStyle w:val="ListParagraph"/>
        <w:spacing w:before="100" w:beforeAutospacing="1" w:after="100" w:afterAutospacing="1" w:line="240" w:lineRule="auto"/>
        <w:ind w:left="1080"/>
        <w:outlineLvl w:val="4"/>
        <w:rPr>
          <w:rFonts w:ascii="Times New Roman" w:eastAsia="Times New Roman" w:hAnsi="Times New Roman" w:cs="Times New Roman"/>
          <w:b/>
          <w:szCs w:val="24"/>
        </w:rPr>
      </w:pPr>
      <w:r>
        <w:rPr>
          <w:rFonts w:ascii="Times New Roman" w:eastAsia="Times New Roman" w:hAnsi="Times New Roman" w:cs="Times New Roman"/>
          <w:b/>
          <w:szCs w:val="24"/>
        </w:rPr>
        <w:t>EDUC</w:t>
      </w:r>
      <w:r w:rsidR="00385279" w:rsidRPr="00C45BE8">
        <w:rPr>
          <w:rFonts w:ascii="Times New Roman" w:eastAsia="Times New Roman" w:hAnsi="Times New Roman" w:cs="Times New Roman"/>
          <w:b/>
          <w:szCs w:val="24"/>
        </w:rPr>
        <w:t xml:space="preserve"> 2</w:t>
      </w:r>
      <w:r w:rsidR="00385279">
        <w:rPr>
          <w:rFonts w:ascii="Times New Roman" w:eastAsia="Times New Roman" w:hAnsi="Times New Roman" w:cs="Times New Roman"/>
          <w:b/>
          <w:szCs w:val="24"/>
        </w:rPr>
        <w:t>47</w:t>
      </w:r>
      <w:r w:rsidR="00385279" w:rsidRPr="00C45BE8">
        <w:rPr>
          <w:rFonts w:ascii="Times New Roman" w:eastAsia="Times New Roman" w:hAnsi="Times New Roman" w:cs="Times New Roman"/>
          <w:szCs w:val="24"/>
        </w:rPr>
        <w:t xml:space="preserve"> </w:t>
      </w:r>
      <w:r w:rsidR="00385279" w:rsidRPr="00C45BE8">
        <w:rPr>
          <w:rFonts w:ascii="Times New Roman" w:eastAsia="Times New Roman" w:hAnsi="Times New Roman" w:cs="Times New Roman"/>
          <w:i/>
          <w:szCs w:val="24"/>
        </w:rPr>
        <w:t xml:space="preserve">Pedagogy of </w:t>
      </w:r>
      <w:r w:rsidR="00385279">
        <w:rPr>
          <w:rFonts w:ascii="Times New Roman" w:eastAsia="Times New Roman" w:hAnsi="Times New Roman" w:cs="Times New Roman"/>
          <w:i/>
          <w:szCs w:val="24"/>
        </w:rPr>
        <w:t>Elementary Social Studies</w:t>
      </w:r>
      <w:r w:rsidR="00385279" w:rsidRPr="00C45BE8">
        <w:rPr>
          <w:rFonts w:ascii="Times New Roman" w:eastAsia="Times New Roman" w:hAnsi="Times New Roman" w:cs="Times New Roman"/>
          <w:szCs w:val="24"/>
        </w:rPr>
        <w:t xml:space="preserve"> (</w:t>
      </w:r>
      <w:r w:rsidR="00385279">
        <w:rPr>
          <w:rFonts w:ascii="Times New Roman" w:eastAsia="Times New Roman" w:hAnsi="Times New Roman" w:cs="Times New Roman"/>
          <w:szCs w:val="24"/>
        </w:rPr>
        <w:t>.5</w:t>
      </w:r>
      <w:r w:rsidR="00385279" w:rsidRPr="00C45BE8">
        <w:rPr>
          <w:rFonts w:ascii="Times New Roman" w:eastAsia="Times New Roman" w:hAnsi="Times New Roman" w:cs="Times New Roman"/>
          <w:szCs w:val="24"/>
        </w:rPr>
        <w:t xml:space="preserve"> </w:t>
      </w:r>
      <w:r w:rsidR="00385279">
        <w:rPr>
          <w:rFonts w:ascii="Times New Roman" w:eastAsia="Times New Roman" w:hAnsi="Times New Roman" w:cs="Times New Roman"/>
          <w:szCs w:val="24"/>
        </w:rPr>
        <w:t>u</w:t>
      </w:r>
      <w:r w:rsidR="00385279" w:rsidRPr="00C45BE8">
        <w:rPr>
          <w:rFonts w:ascii="Times New Roman" w:eastAsia="Times New Roman" w:hAnsi="Times New Roman" w:cs="Times New Roman"/>
          <w:szCs w:val="24"/>
        </w:rPr>
        <w:t>nit)</w:t>
      </w:r>
      <w:r w:rsidR="006355CD">
        <w:rPr>
          <w:rFonts w:ascii="Times New Roman" w:eastAsia="Times New Roman" w:hAnsi="Times New Roman" w:cs="Times New Roman"/>
          <w:szCs w:val="24"/>
        </w:rPr>
        <w:t>;</w:t>
      </w:r>
    </w:p>
    <w:p w:rsidR="00C45BE8" w:rsidRDefault="007A6AEE" w:rsidP="00C45BE8">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EDUC</w:t>
      </w:r>
      <w:r w:rsidR="00CC3463" w:rsidRPr="00C45BE8">
        <w:rPr>
          <w:rFonts w:ascii="Times New Roman" w:eastAsia="Times New Roman" w:hAnsi="Times New Roman" w:cs="Times New Roman"/>
          <w:b/>
          <w:szCs w:val="24"/>
        </w:rPr>
        <w:t xml:space="preserve"> 259</w:t>
      </w:r>
      <w:r w:rsidR="00CC3463" w:rsidRPr="00C45BE8">
        <w:rPr>
          <w:rFonts w:ascii="Times New Roman" w:eastAsia="Times New Roman" w:hAnsi="Times New Roman" w:cs="Times New Roman"/>
          <w:szCs w:val="24"/>
        </w:rPr>
        <w:t xml:space="preserve"> </w:t>
      </w:r>
      <w:r w:rsidR="00CC3463" w:rsidRPr="00C45BE8">
        <w:rPr>
          <w:rFonts w:ascii="Times New Roman" w:eastAsia="Times New Roman" w:hAnsi="Times New Roman" w:cs="Times New Roman"/>
          <w:i/>
          <w:szCs w:val="24"/>
        </w:rPr>
        <w:t xml:space="preserve">Pedagogy of </w:t>
      </w:r>
      <w:r w:rsidR="00C45BE8">
        <w:rPr>
          <w:rFonts w:ascii="Times New Roman" w:eastAsia="Times New Roman" w:hAnsi="Times New Roman" w:cs="Times New Roman"/>
          <w:i/>
          <w:szCs w:val="24"/>
        </w:rPr>
        <w:t xml:space="preserve">Elementary </w:t>
      </w:r>
      <w:r w:rsidR="00CC3463" w:rsidRPr="00C45BE8">
        <w:rPr>
          <w:rFonts w:ascii="Times New Roman" w:eastAsia="Times New Roman" w:hAnsi="Times New Roman" w:cs="Times New Roman"/>
          <w:i/>
          <w:szCs w:val="24"/>
        </w:rPr>
        <w:t>Math</w:t>
      </w:r>
      <w:r w:rsidR="00C45BE8">
        <w:rPr>
          <w:rFonts w:ascii="Times New Roman" w:eastAsia="Times New Roman" w:hAnsi="Times New Roman" w:cs="Times New Roman"/>
          <w:i/>
          <w:szCs w:val="24"/>
        </w:rPr>
        <w:t>ematics</w:t>
      </w:r>
      <w:r w:rsidR="00CC3463" w:rsidRPr="00C45BE8">
        <w:rPr>
          <w:rFonts w:ascii="Times New Roman" w:eastAsia="Times New Roman" w:hAnsi="Times New Roman" w:cs="Times New Roman"/>
          <w:i/>
          <w:szCs w:val="24"/>
        </w:rPr>
        <w:t xml:space="preserve"> and Science</w:t>
      </w:r>
      <w:r w:rsidR="00CC3463" w:rsidRPr="00C45BE8">
        <w:rPr>
          <w:rFonts w:ascii="Times New Roman" w:eastAsia="Times New Roman" w:hAnsi="Times New Roman" w:cs="Times New Roman"/>
          <w:szCs w:val="24"/>
        </w:rPr>
        <w:t xml:space="preserve"> (1 </w:t>
      </w:r>
      <w:r w:rsidR="00C45BE8">
        <w:rPr>
          <w:rFonts w:ascii="Times New Roman" w:eastAsia="Times New Roman" w:hAnsi="Times New Roman" w:cs="Times New Roman"/>
          <w:szCs w:val="24"/>
        </w:rPr>
        <w:t>u</w:t>
      </w:r>
      <w:r w:rsidR="00CC3463" w:rsidRPr="00C45BE8">
        <w:rPr>
          <w:rFonts w:ascii="Times New Roman" w:eastAsia="Times New Roman" w:hAnsi="Times New Roman" w:cs="Times New Roman"/>
          <w:szCs w:val="24"/>
        </w:rPr>
        <w:t>nit)</w:t>
      </w:r>
      <w:proofErr w:type="gramStart"/>
      <w:r w:rsidR="006355CD">
        <w:rPr>
          <w:rFonts w:ascii="Times New Roman" w:eastAsia="Times New Roman" w:hAnsi="Times New Roman" w:cs="Times New Roman"/>
          <w:szCs w:val="24"/>
        </w:rPr>
        <w:t>;</w:t>
      </w:r>
      <w:proofErr w:type="gramEnd"/>
      <w:r w:rsidR="00CC3463" w:rsidRPr="00C45BE8">
        <w:rPr>
          <w:rFonts w:ascii="Times New Roman" w:eastAsia="Times New Roman" w:hAnsi="Times New Roman" w:cs="Times New Roman"/>
          <w:szCs w:val="24"/>
        </w:rPr>
        <w:br/>
      </w:r>
      <w:r>
        <w:rPr>
          <w:rFonts w:ascii="Times New Roman" w:eastAsia="Times New Roman" w:hAnsi="Times New Roman" w:cs="Times New Roman"/>
          <w:b/>
          <w:szCs w:val="24"/>
        </w:rPr>
        <w:t>EDUC</w:t>
      </w:r>
      <w:r w:rsidR="00CC3463" w:rsidRPr="00C45BE8">
        <w:rPr>
          <w:rFonts w:ascii="Times New Roman" w:eastAsia="Times New Roman" w:hAnsi="Times New Roman" w:cs="Times New Roman"/>
          <w:b/>
          <w:szCs w:val="24"/>
        </w:rPr>
        <w:t xml:space="preserve"> 371</w:t>
      </w:r>
      <w:r w:rsidR="00CC3463" w:rsidRPr="00C45BE8">
        <w:rPr>
          <w:rFonts w:ascii="Times New Roman" w:eastAsia="Times New Roman" w:hAnsi="Times New Roman" w:cs="Times New Roman"/>
          <w:szCs w:val="24"/>
        </w:rPr>
        <w:t xml:space="preserve"> </w:t>
      </w:r>
      <w:r w:rsidR="00CC3463" w:rsidRPr="00C45BE8">
        <w:rPr>
          <w:rFonts w:ascii="Times New Roman" w:eastAsia="Times New Roman" w:hAnsi="Times New Roman" w:cs="Times New Roman"/>
          <w:i/>
          <w:szCs w:val="24"/>
        </w:rPr>
        <w:t>Literacy Pedagogy in the Elementary School</w:t>
      </w:r>
      <w:r w:rsidR="00CC3463" w:rsidRPr="00C45BE8">
        <w:rPr>
          <w:rFonts w:ascii="Times New Roman" w:eastAsia="Times New Roman" w:hAnsi="Times New Roman" w:cs="Times New Roman"/>
          <w:szCs w:val="24"/>
        </w:rPr>
        <w:t xml:space="preserve"> (1 </w:t>
      </w:r>
      <w:r w:rsidR="00C45BE8">
        <w:rPr>
          <w:rFonts w:ascii="Times New Roman" w:eastAsia="Times New Roman" w:hAnsi="Times New Roman" w:cs="Times New Roman"/>
          <w:szCs w:val="24"/>
        </w:rPr>
        <w:t>u</w:t>
      </w:r>
      <w:r w:rsidR="00CC3463" w:rsidRPr="00C45BE8">
        <w:rPr>
          <w:rFonts w:ascii="Times New Roman" w:eastAsia="Times New Roman" w:hAnsi="Times New Roman" w:cs="Times New Roman"/>
          <w:szCs w:val="24"/>
        </w:rPr>
        <w:t>nit)</w:t>
      </w:r>
      <w:r w:rsidR="006355CD">
        <w:rPr>
          <w:rFonts w:ascii="Times New Roman" w:eastAsia="Times New Roman" w:hAnsi="Times New Roman" w:cs="Times New Roman"/>
          <w:szCs w:val="24"/>
        </w:rPr>
        <w:t>;</w:t>
      </w:r>
      <w:r w:rsidR="00CC3463" w:rsidRPr="00C45BE8">
        <w:rPr>
          <w:rFonts w:ascii="Times New Roman" w:eastAsia="Times New Roman" w:hAnsi="Times New Roman" w:cs="Times New Roman"/>
          <w:szCs w:val="24"/>
        </w:rPr>
        <w:br/>
      </w:r>
      <w:r>
        <w:rPr>
          <w:rFonts w:ascii="Times New Roman" w:eastAsia="Times New Roman" w:hAnsi="Times New Roman" w:cs="Times New Roman"/>
          <w:b/>
          <w:szCs w:val="24"/>
        </w:rPr>
        <w:t>EDUC</w:t>
      </w:r>
      <w:r w:rsidRPr="00C45BE8">
        <w:rPr>
          <w:rFonts w:ascii="Times New Roman" w:eastAsia="Times New Roman" w:hAnsi="Times New Roman" w:cs="Times New Roman"/>
          <w:b/>
          <w:szCs w:val="24"/>
        </w:rPr>
        <w:t xml:space="preserve"> </w:t>
      </w:r>
      <w:r w:rsidR="00CC3463" w:rsidRPr="00C45BE8">
        <w:rPr>
          <w:rFonts w:ascii="Times New Roman" w:eastAsia="Times New Roman" w:hAnsi="Times New Roman" w:cs="Times New Roman"/>
          <w:b/>
          <w:szCs w:val="24"/>
        </w:rPr>
        <w:t>372</w:t>
      </w:r>
      <w:r w:rsidR="00CC3463" w:rsidRPr="00C45BE8">
        <w:rPr>
          <w:rFonts w:ascii="Times New Roman" w:eastAsia="Times New Roman" w:hAnsi="Times New Roman" w:cs="Times New Roman"/>
          <w:szCs w:val="24"/>
        </w:rPr>
        <w:t xml:space="preserve"> </w:t>
      </w:r>
      <w:r w:rsidR="00CC3463" w:rsidRPr="00C45BE8">
        <w:rPr>
          <w:rFonts w:ascii="Times New Roman" w:eastAsia="Times New Roman" w:hAnsi="Times New Roman" w:cs="Times New Roman"/>
          <w:i/>
          <w:szCs w:val="24"/>
        </w:rPr>
        <w:t>Teaching Reading in the Content Areas</w:t>
      </w:r>
      <w:r w:rsidR="00CC3463" w:rsidRPr="00C45BE8">
        <w:rPr>
          <w:rFonts w:ascii="Times New Roman" w:eastAsia="Times New Roman" w:hAnsi="Times New Roman" w:cs="Times New Roman"/>
          <w:szCs w:val="24"/>
        </w:rPr>
        <w:t xml:space="preserve"> (</w:t>
      </w:r>
      <w:r w:rsidR="00C45BE8">
        <w:rPr>
          <w:rFonts w:ascii="Times New Roman" w:eastAsia="Times New Roman" w:hAnsi="Times New Roman" w:cs="Times New Roman"/>
          <w:szCs w:val="24"/>
        </w:rPr>
        <w:t>.5</w:t>
      </w:r>
      <w:r w:rsidR="00CC3463" w:rsidRPr="00C45BE8">
        <w:rPr>
          <w:rFonts w:ascii="Times New Roman" w:eastAsia="Times New Roman" w:hAnsi="Times New Roman" w:cs="Times New Roman"/>
          <w:szCs w:val="24"/>
        </w:rPr>
        <w:t xml:space="preserve"> </w:t>
      </w:r>
      <w:r w:rsidR="00C45BE8">
        <w:rPr>
          <w:rFonts w:ascii="Times New Roman" w:eastAsia="Times New Roman" w:hAnsi="Times New Roman" w:cs="Times New Roman"/>
          <w:szCs w:val="24"/>
        </w:rPr>
        <w:t>u</w:t>
      </w:r>
      <w:r w:rsidR="00CC3463" w:rsidRPr="00C45BE8">
        <w:rPr>
          <w:rFonts w:ascii="Times New Roman" w:eastAsia="Times New Roman" w:hAnsi="Times New Roman" w:cs="Times New Roman"/>
          <w:szCs w:val="24"/>
        </w:rPr>
        <w:t>nit)</w:t>
      </w:r>
      <w:r w:rsidR="006355CD">
        <w:rPr>
          <w:rFonts w:ascii="Times New Roman" w:eastAsia="Times New Roman" w:hAnsi="Times New Roman" w:cs="Times New Roman"/>
          <w:szCs w:val="24"/>
        </w:rPr>
        <w:t>;</w:t>
      </w:r>
      <w:r w:rsidR="00CC3463" w:rsidRPr="00C45BE8">
        <w:rPr>
          <w:rFonts w:ascii="Times New Roman" w:eastAsia="Times New Roman" w:hAnsi="Times New Roman" w:cs="Times New Roman"/>
          <w:szCs w:val="24"/>
        </w:rPr>
        <w:br/>
      </w:r>
      <w:r>
        <w:rPr>
          <w:rFonts w:ascii="Times New Roman" w:eastAsia="Times New Roman" w:hAnsi="Times New Roman" w:cs="Times New Roman"/>
          <w:b/>
          <w:szCs w:val="24"/>
        </w:rPr>
        <w:t>EDUC</w:t>
      </w:r>
      <w:r w:rsidR="00CC3463" w:rsidRPr="00C45BE8">
        <w:rPr>
          <w:rFonts w:ascii="Times New Roman" w:eastAsia="Times New Roman" w:hAnsi="Times New Roman" w:cs="Times New Roman"/>
          <w:b/>
          <w:szCs w:val="24"/>
        </w:rPr>
        <w:t xml:space="preserve"> 396</w:t>
      </w:r>
      <w:r w:rsidR="00CC3463" w:rsidRPr="00C45BE8">
        <w:rPr>
          <w:rFonts w:ascii="Times New Roman" w:eastAsia="Times New Roman" w:hAnsi="Times New Roman" w:cs="Times New Roman"/>
          <w:szCs w:val="24"/>
        </w:rPr>
        <w:t xml:space="preserve"> </w:t>
      </w:r>
      <w:r w:rsidR="00C45BE8" w:rsidRPr="00C45BE8">
        <w:rPr>
          <w:rFonts w:ascii="Times New Roman" w:eastAsia="Times New Roman" w:hAnsi="Times New Roman" w:cs="Times New Roman"/>
          <w:i/>
          <w:szCs w:val="24"/>
        </w:rPr>
        <w:t>Boundary Crossings in Elementary Schools</w:t>
      </w:r>
      <w:r w:rsidR="00CC3463" w:rsidRPr="00C45BE8">
        <w:rPr>
          <w:rFonts w:ascii="Times New Roman" w:eastAsia="Times New Roman" w:hAnsi="Times New Roman" w:cs="Times New Roman"/>
          <w:szCs w:val="24"/>
        </w:rPr>
        <w:t xml:space="preserve"> (1</w:t>
      </w:r>
      <w:r w:rsidR="00C45BE8">
        <w:rPr>
          <w:rFonts w:ascii="Times New Roman" w:eastAsia="Times New Roman" w:hAnsi="Times New Roman" w:cs="Times New Roman"/>
          <w:szCs w:val="24"/>
        </w:rPr>
        <w:t xml:space="preserve"> u</w:t>
      </w:r>
      <w:r w:rsidR="00CC3463" w:rsidRPr="00C45BE8">
        <w:rPr>
          <w:rFonts w:ascii="Times New Roman" w:eastAsia="Times New Roman" w:hAnsi="Times New Roman" w:cs="Times New Roman"/>
          <w:szCs w:val="24"/>
        </w:rPr>
        <w:t>nit)</w:t>
      </w:r>
      <w:r w:rsidR="006355CD">
        <w:rPr>
          <w:rFonts w:ascii="Times New Roman" w:eastAsia="Times New Roman" w:hAnsi="Times New Roman" w:cs="Times New Roman"/>
          <w:szCs w:val="24"/>
        </w:rPr>
        <w:t>;</w:t>
      </w:r>
      <w:r w:rsidR="00CC3463" w:rsidRPr="00C45BE8">
        <w:rPr>
          <w:rFonts w:ascii="Times New Roman" w:eastAsia="Times New Roman" w:hAnsi="Times New Roman" w:cs="Times New Roman"/>
          <w:szCs w:val="24"/>
        </w:rPr>
        <w:br/>
      </w:r>
      <w:r>
        <w:rPr>
          <w:rFonts w:ascii="Times New Roman" w:eastAsia="Times New Roman" w:hAnsi="Times New Roman" w:cs="Times New Roman"/>
          <w:b/>
          <w:szCs w:val="24"/>
        </w:rPr>
        <w:t>EDUC</w:t>
      </w:r>
      <w:r w:rsidR="00C45BE8">
        <w:rPr>
          <w:rFonts w:ascii="Times New Roman" w:eastAsia="Times New Roman" w:hAnsi="Times New Roman" w:cs="Times New Roman"/>
          <w:b/>
          <w:szCs w:val="24"/>
        </w:rPr>
        <w:t xml:space="preserve"> 421</w:t>
      </w:r>
      <w:r w:rsidR="00CC3463" w:rsidRPr="00C45BE8">
        <w:rPr>
          <w:rFonts w:ascii="Times New Roman" w:eastAsia="Times New Roman" w:hAnsi="Times New Roman" w:cs="Times New Roman"/>
          <w:szCs w:val="24"/>
        </w:rPr>
        <w:t xml:space="preserve"> </w:t>
      </w:r>
      <w:r w:rsidR="00C45BE8" w:rsidRPr="00C45BE8">
        <w:rPr>
          <w:rFonts w:ascii="Times New Roman" w:eastAsia="Times New Roman" w:hAnsi="Times New Roman" w:cs="Times New Roman"/>
          <w:i/>
          <w:szCs w:val="24"/>
        </w:rPr>
        <w:t xml:space="preserve">Elementary </w:t>
      </w:r>
      <w:r w:rsidR="00CC3463" w:rsidRPr="00C45BE8">
        <w:rPr>
          <w:rFonts w:ascii="Times New Roman" w:eastAsia="Times New Roman" w:hAnsi="Times New Roman" w:cs="Times New Roman"/>
          <w:i/>
          <w:szCs w:val="24"/>
        </w:rPr>
        <w:t>Student Teaching</w:t>
      </w:r>
      <w:r w:rsidR="00C45BE8">
        <w:rPr>
          <w:rFonts w:ascii="Times New Roman" w:eastAsia="Times New Roman" w:hAnsi="Times New Roman" w:cs="Times New Roman"/>
          <w:szCs w:val="24"/>
        </w:rPr>
        <w:t xml:space="preserve"> (3 units)</w:t>
      </w:r>
      <w:r w:rsidR="006355CD">
        <w:rPr>
          <w:rFonts w:ascii="Times New Roman" w:eastAsia="Times New Roman" w:hAnsi="Times New Roman" w:cs="Times New Roman"/>
          <w:szCs w:val="24"/>
        </w:rPr>
        <w:t>; and,</w:t>
      </w:r>
    </w:p>
    <w:p w:rsidR="006355CD" w:rsidRDefault="007A6AEE" w:rsidP="00B24905">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EDUC</w:t>
      </w:r>
      <w:r w:rsidR="00C45BE8">
        <w:rPr>
          <w:rFonts w:ascii="Times New Roman" w:eastAsia="Times New Roman" w:hAnsi="Times New Roman" w:cs="Times New Roman"/>
          <w:b/>
          <w:szCs w:val="24"/>
        </w:rPr>
        <w:t xml:space="preserve"> 43</w:t>
      </w:r>
      <w:r w:rsidR="00B23826">
        <w:rPr>
          <w:rFonts w:ascii="Times New Roman" w:eastAsia="Times New Roman" w:hAnsi="Times New Roman" w:cs="Times New Roman"/>
          <w:b/>
          <w:szCs w:val="24"/>
        </w:rPr>
        <w:t>1</w:t>
      </w:r>
      <w:r w:rsidR="00C45BE8" w:rsidRPr="00C45BE8">
        <w:rPr>
          <w:rFonts w:ascii="Times New Roman" w:eastAsia="Times New Roman" w:hAnsi="Times New Roman" w:cs="Times New Roman"/>
          <w:szCs w:val="24"/>
        </w:rPr>
        <w:t xml:space="preserve"> </w:t>
      </w:r>
      <w:r w:rsidR="00C45BE8" w:rsidRPr="00C45BE8">
        <w:rPr>
          <w:rFonts w:ascii="Times New Roman" w:eastAsia="Times New Roman" w:hAnsi="Times New Roman" w:cs="Times New Roman"/>
          <w:i/>
          <w:szCs w:val="24"/>
        </w:rPr>
        <w:t xml:space="preserve">Seminar: Elementary Student </w:t>
      </w:r>
      <w:proofErr w:type="gramStart"/>
      <w:r w:rsidR="00C45BE8" w:rsidRPr="00C45BE8">
        <w:rPr>
          <w:rFonts w:ascii="Times New Roman" w:eastAsia="Times New Roman" w:hAnsi="Times New Roman" w:cs="Times New Roman"/>
          <w:i/>
          <w:szCs w:val="24"/>
        </w:rPr>
        <w:t>Teaching</w:t>
      </w:r>
      <w:proofErr w:type="gramEnd"/>
      <w:r w:rsidR="00C45BE8">
        <w:rPr>
          <w:rFonts w:ascii="Times New Roman" w:eastAsia="Times New Roman" w:hAnsi="Times New Roman" w:cs="Times New Roman"/>
          <w:szCs w:val="24"/>
        </w:rPr>
        <w:t xml:space="preserve"> (1 unit)</w:t>
      </w:r>
      <w:r w:rsidR="006355CD">
        <w:rPr>
          <w:rFonts w:ascii="Times New Roman" w:eastAsia="Times New Roman" w:hAnsi="Times New Roman" w:cs="Times New Roman"/>
          <w:szCs w:val="24"/>
        </w:rPr>
        <w:t>.</w:t>
      </w:r>
    </w:p>
    <w:p w:rsidR="00BA6E42" w:rsidRDefault="00BA6E42" w:rsidP="00B24905">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p>
    <w:p w:rsidR="00B83A53" w:rsidRDefault="00156308" w:rsidP="00B83A53">
      <w:pPr>
        <w:pStyle w:val="ListParagraph"/>
        <w:numPr>
          <w:ilvl w:val="0"/>
          <w:numId w:val="3"/>
        </w:numPr>
        <w:spacing w:before="100" w:beforeAutospacing="1" w:after="100" w:afterAutospacing="1" w:line="240" w:lineRule="auto"/>
        <w:outlineLvl w:val="4"/>
        <w:rPr>
          <w:rFonts w:ascii="Times New Roman" w:eastAsia="Times New Roman" w:hAnsi="Times New Roman" w:cs="Times New Roman"/>
          <w:szCs w:val="24"/>
        </w:rPr>
      </w:pPr>
      <w:r>
        <w:rPr>
          <w:rFonts w:ascii="Times New Roman" w:eastAsia="Times New Roman" w:hAnsi="Times New Roman" w:cs="Times New Roman"/>
          <w:b/>
          <w:szCs w:val="24"/>
        </w:rPr>
        <w:t xml:space="preserve">Teaching </w:t>
      </w:r>
      <w:r w:rsidRPr="006355CD">
        <w:rPr>
          <w:rFonts w:ascii="Times New Roman" w:eastAsia="Times New Roman" w:hAnsi="Times New Roman" w:cs="Times New Roman"/>
          <w:b/>
          <w:szCs w:val="24"/>
        </w:rPr>
        <w:t>m</w:t>
      </w:r>
      <w:r>
        <w:rPr>
          <w:rFonts w:ascii="Times New Roman" w:eastAsia="Times New Roman" w:hAnsi="Times New Roman" w:cs="Times New Roman"/>
          <w:b/>
          <w:szCs w:val="24"/>
        </w:rPr>
        <w:t>ajor requirements</w:t>
      </w:r>
      <w:r w:rsidR="00DC5CCD">
        <w:rPr>
          <w:rFonts w:ascii="Times New Roman" w:eastAsia="Times New Roman" w:hAnsi="Times New Roman" w:cs="Times New Roman"/>
          <w:b/>
          <w:szCs w:val="24"/>
        </w:rPr>
        <w:t>—</w:t>
      </w:r>
      <w:proofErr w:type="gramStart"/>
      <w:r w:rsidR="00B83A53">
        <w:rPr>
          <w:rFonts w:ascii="Times New Roman" w:eastAsia="Times New Roman" w:hAnsi="Times New Roman" w:cs="Times New Roman"/>
          <w:szCs w:val="24"/>
        </w:rPr>
        <w:t>R</w:t>
      </w:r>
      <w:r w:rsidR="00B83A53" w:rsidRPr="00CC3463">
        <w:rPr>
          <w:rFonts w:ascii="Times New Roman" w:eastAsia="Times New Roman" w:hAnsi="Times New Roman" w:cs="Times New Roman"/>
          <w:szCs w:val="24"/>
        </w:rPr>
        <w:t>equired</w:t>
      </w:r>
      <w:proofErr w:type="gramEnd"/>
      <w:r w:rsidR="00B83A53" w:rsidRPr="00CC3463">
        <w:rPr>
          <w:rFonts w:ascii="Times New Roman" w:eastAsia="Times New Roman" w:hAnsi="Times New Roman" w:cs="Times New Roman"/>
          <w:szCs w:val="24"/>
        </w:rPr>
        <w:t xml:space="preserve"> courses for completion of </w:t>
      </w:r>
      <w:r w:rsidR="0016032D">
        <w:rPr>
          <w:rFonts w:ascii="Times New Roman" w:eastAsia="Times New Roman" w:hAnsi="Times New Roman" w:cs="Times New Roman"/>
          <w:szCs w:val="24"/>
        </w:rPr>
        <w:t>a teaching</w:t>
      </w:r>
      <w:r w:rsidR="00B83A53" w:rsidRPr="00CC3463">
        <w:rPr>
          <w:rFonts w:ascii="Times New Roman" w:eastAsia="Times New Roman" w:hAnsi="Times New Roman" w:cs="Times New Roman"/>
          <w:szCs w:val="24"/>
        </w:rPr>
        <w:t xml:space="preserve"> major </w:t>
      </w:r>
      <w:r w:rsidR="0016032D">
        <w:rPr>
          <w:rFonts w:ascii="Times New Roman" w:eastAsia="Times New Roman" w:hAnsi="Times New Roman" w:cs="Times New Roman"/>
          <w:szCs w:val="24"/>
        </w:rPr>
        <w:t>are</w:t>
      </w:r>
      <w:r w:rsidR="00B83A53" w:rsidRPr="00CC3463">
        <w:rPr>
          <w:rFonts w:ascii="Times New Roman" w:eastAsia="Times New Roman" w:hAnsi="Times New Roman" w:cs="Times New Roman"/>
          <w:szCs w:val="24"/>
        </w:rPr>
        <w:t xml:space="preserve"> determined jointly by the department involved and the Education </w:t>
      </w:r>
      <w:r w:rsidR="0016032D">
        <w:rPr>
          <w:rFonts w:ascii="Times New Roman" w:eastAsia="Times New Roman" w:hAnsi="Times New Roman" w:cs="Times New Roman"/>
          <w:szCs w:val="24"/>
        </w:rPr>
        <w:t>D</w:t>
      </w:r>
      <w:r w:rsidR="00B83A53" w:rsidRPr="00CC3463">
        <w:rPr>
          <w:rFonts w:ascii="Times New Roman" w:eastAsia="Times New Roman" w:hAnsi="Times New Roman" w:cs="Times New Roman"/>
          <w:szCs w:val="24"/>
        </w:rPr>
        <w:t>e</w:t>
      </w:r>
      <w:r w:rsidR="0016032D">
        <w:rPr>
          <w:rFonts w:ascii="Times New Roman" w:eastAsia="Times New Roman" w:hAnsi="Times New Roman" w:cs="Times New Roman"/>
          <w:szCs w:val="24"/>
        </w:rPr>
        <w:t>partment. There are four teaching majors</w:t>
      </w:r>
      <w:r w:rsidR="00B83A53" w:rsidRPr="00CC3463">
        <w:rPr>
          <w:rFonts w:ascii="Times New Roman" w:eastAsia="Times New Roman" w:hAnsi="Times New Roman" w:cs="Times New Roman"/>
          <w:szCs w:val="24"/>
        </w:rPr>
        <w:t xml:space="preserve">: </w:t>
      </w:r>
      <w:r w:rsidR="00B83A53" w:rsidRPr="00BA6E42">
        <w:rPr>
          <w:rFonts w:ascii="Times New Roman" w:eastAsia="Times New Roman" w:hAnsi="Times New Roman" w:cs="Times New Roman"/>
          <w:i/>
          <w:szCs w:val="24"/>
        </w:rPr>
        <w:t>English</w:t>
      </w:r>
      <w:r w:rsidR="0016032D" w:rsidRPr="00BA6E42">
        <w:rPr>
          <w:rFonts w:ascii="Times New Roman" w:eastAsia="Times New Roman" w:hAnsi="Times New Roman" w:cs="Times New Roman"/>
          <w:i/>
          <w:szCs w:val="24"/>
        </w:rPr>
        <w:t xml:space="preserve"> language arts, integrated science, m</w:t>
      </w:r>
      <w:r w:rsidR="00B83A53" w:rsidRPr="00BA6E42">
        <w:rPr>
          <w:rFonts w:ascii="Times New Roman" w:eastAsia="Times New Roman" w:hAnsi="Times New Roman" w:cs="Times New Roman"/>
          <w:i/>
          <w:szCs w:val="24"/>
        </w:rPr>
        <w:t>athematics,</w:t>
      </w:r>
      <w:r w:rsidR="0016032D" w:rsidRPr="00BA6E42">
        <w:rPr>
          <w:rFonts w:ascii="Times New Roman" w:eastAsia="Times New Roman" w:hAnsi="Times New Roman" w:cs="Times New Roman"/>
          <w:i/>
          <w:szCs w:val="24"/>
        </w:rPr>
        <w:t xml:space="preserve"> and social studies</w:t>
      </w:r>
      <w:r w:rsidR="0016032D">
        <w:rPr>
          <w:rFonts w:ascii="Times New Roman" w:eastAsia="Times New Roman" w:hAnsi="Times New Roman" w:cs="Times New Roman"/>
          <w:szCs w:val="24"/>
        </w:rPr>
        <w:t>.</w:t>
      </w:r>
    </w:p>
    <w:p w:rsidR="00BA6E42" w:rsidRPr="00B24905"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p>
    <w:p w:rsidR="00BA6E42" w:rsidRDefault="00BA6E42" w:rsidP="00BA6E42">
      <w:pPr>
        <w:pStyle w:val="ListParagraph"/>
        <w:numPr>
          <w:ilvl w:val="0"/>
          <w:numId w:val="3"/>
        </w:numPr>
        <w:spacing w:before="100" w:beforeAutospacing="1" w:after="100" w:afterAutospacing="1" w:line="240" w:lineRule="auto"/>
        <w:outlineLvl w:val="4"/>
        <w:rPr>
          <w:rFonts w:ascii="Times New Roman" w:eastAsia="Times New Roman" w:hAnsi="Times New Roman" w:cs="Times New Roman"/>
          <w:szCs w:val="24"/>
        </w:rPr>
      </w:pPr>
      <w:r w:rsidRPr="006355CD">
        <w:rPr>
          <w:rFonts w:ascii="Times New Roman" w:eastAsia="Times New Roman" w:hAnsi="Times New Roman" w:cs="Times New Roman"/>
          <w:b/>
          <w:szCs w:val="24"/>
        </w:rPr>
        <w:t>Planned program</w:t>
      </w:r>
      <w:r>
        <w:rPr>
          <w:rFonts w:ascii="Times New Roman" w:eastAsia="Times New Roman" w:hAnsi="Times New Roman" w:cs="Times New Roman"/>
          <w:b/>
          <w:szCs w:val="24"/>
        </w:rPr>
        <w:t xml:space="preserve"> requirements—</w:t>
      </w:r>
      <w:r w:rsidRPr="006355CD">
        <w:rPr>
          <w:rFonts w:ascii="Times New Roman" w:eastAsia="Times New Roman" w:hAnsi="Times New Roman" w:cs="Times New Roman"/>
          <w:szCs w:val="24"/>
        </w:rPr>
        <w:t xml:space="preserve">Students must </w:t>
      </w:r>
      <w:r>
        <w:rPr>
          <w:rFonts w:ascii="Times New Roman" w:eastAsia="Times New Roman" w:hAnsi="Times New Roman" w:cs="Times New Roman"/>
          <w:szCs w:val="24"/>
        </w:rPr>
        <w:t>complete the following planned program courses for the concentration:</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MATH</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1</w:t>
      </w:r>
      <w:r w:rsidRPr="00C45BE8">
        <w:rPr>
          <w:rFonts w:ascii="Times New Roman" w:eastAsia="Times New Roman" w:hAnsi="Times New Roman" w:cs="Times New Roman"/>
          <w:b/>
          <w:szCs w:val="24"/>
        </w:rPr>
        <w:t>0</w:t>
      </w:r>
      <w:r>
        <w:rPr>
          <w:rFonts w:ascii="Times New Roman" w:eastAsia="Times New Roman" w:hAnsi="Times New Roman" w:cs="Times New Roman"/>
          <w:b/>
          <w:szCs w:val="24"/>
        </w:rPr>
        <w:t>4</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Mathematics for Elementary Teachers</w:t>
      </w:r>
      <w:r w:rsidRPr="00C45BE8">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b/>
          <w:szCs w:val="24"/>
        </w:rPr>
      </w:pPr>
      <w:r w:rsidRPr="006355CD">
        <w:rPr>
          <w:rFonts w:ascii="Times New Roman" w:eastAsia="Times New Roman" w:hAnsi="Times New Roman" w:cs="Times New Roman"/>
          <w:b/>
          <w:szCs w:val="24"/>
        </w:rPr>
        <w:lastRenderedPageBreak/>
        <w:t>B</w:t>
      </w:r>
      <w:r>
        <w:rPr>
          <w:rFonts w:ascii="Times New Roman" w:eastAsia="Times New Roman" w:hAnsi="Times New Roman" w:cs="Times New Roman"/>
          <w:b/>
          <w:szCs w:val="24"/>
        </w:rPr>
        <w:t>IOL</w:t>
      </w:r>
      <w:r w:rsidRPr="006355CD">
        <w:rPr>
          <w:rFonts w:ascii="Times New Roman" w:eastAsia="Times New Roman" w:hAnsi="Times New Roman" w:cs="Times New Roman"/>
          <w:b/>
          <w:szCs w:val="24"/>
        </w:rPr>
        <w:t xml:space="preserve"> 195, C</w:t>
      </w:r>
      <w:r>
        <w:rPr>
          <w:rFonts w:ascii="Times New Roman" w:eastAsia="Times New Roman" w:hAnsi="Times New Roman" w:cs="Times New Roman"/>
          <w:b/>
          <w:szCs w:val="24"/>
        </w:rPr>
        <w:t>HEM</w:t>
      </w:r>
      <w:r w:rsidRPr="006355CD">
        <w:rPr>
          <w:rFonts w:ascii="Times New Roman" w:eastAsia="Times New Roman" w:hAnsi="Times New Roman" w:cs="Times New Roman"/>
          <w:b/>
          <w:szCs w:val="24"/>
        </w:rPr>
        <w:t xml:space="preserve"> 107, G</w:t>
      </w:r>
      <w:r>
        <w:rPr>
          <w:rFonts w:ascii="Times New Roman" w:eastAsia="Times New Roman" w:hAnsi="Times New Roman" w:cs="Times New Roman"/>
          <w:b/>
          <w:szCs w:val="24"/>
        </w:rPr>
        <w:t>EOL</w:t>
      </w:r>
      <w:r w:rsidRPr="006355CD">
        <w:rPr>
          <w:rFonts w:ascii="Times New Roman" w:eastAsia="Times New Roman" w:hAnsi="Times New Roman" w:cs="Times New Roman"/>
          <w:b/>
          <w:szCs w:val="24"/>
        </w:rPr>
        <w:t xml:space="preserve"> 101 or 103, P</w:t>
      </w:r>
      <w:r>
        <w:rPr>
          <w:rFonts w:ascii="Times New Roman" w:eastAsia="Times New Roman" w:hAnsi="Times New Roman" w:cs="Times New Roman"/>
          <w:b/>
          <w:szCs w:val="24"/>
        </w:rPr>
        <w:t>HYS</w:t>
      </w:r>
      <w:r w:rsidRPr="006355CD">
        <w:rPr>
          <w:rFonts w:ascii="Times New Roman" w:eastAsia="Times New Roman" w:hAnsi="Times New Roman" w:cs="Times New Roman"/>
          <w:b/>
          <w:szCs w:val="24"/>
        </w:rPr>
        <w:t xml:space="preserve"> 105</w:t>
      </w:r>
      <w:r w:rsidRPr="006355CD">
        <w:rPr>
          <w:rFonts w:ascii="Times New Roman" w:eastAsia="Times New Roman" w:hAnsi="Times New Roman" w:cs="Times New Roman"/>
          <w:szCs w:val="24"/>
        </w:rPr>
        <w:t xml:space="preserve"> </w:t>
      </w:r>
      <w:r w:rsidRPr="00F657A4">
        <w:rPr>
          <w:rFonts w:ascii="Times New Roman" w:eastAsia="Times New Roman" w:hAnsi="Times New Roman" w:cs="Times New Roman"/>
          <w:i/>
          <w:szCs w:val="24"/>
        </w:rPr>
        <w:t>choose one to meet science with lab criterion</w:t>
      </w:r>
      <w:proofErr w:type="gramStart"/>
      <w:r>
        <w:rPr>
          <w:rFonts w:ascii="Times New Roman" w:eastAsia="Times New Roman" w:hAnsi="Times New Roman" w:cs="Times New Roman"/>
          <w:szCs w:val="24"/>
        </w:rPr>
        <w:t>;</w:t>
      </w:r>
      <w:proofErr w:type="gramEnd"/>
      <w:r w:rsidRPr="00C45BE8">
        <w:rPr>
          <w:rFonts w:ascii="Times New Roman" w:eastAsia="Times New Roman" w:hAnsi="Times New Roman" w:cs="Times New Roman"/>
          <w:szCs w:val="24"/>
        </w:rPr>
        <w:br/>
      </w:r>
      <w:r>
        <w:rPr>
          <w:rFonts w:ascii="Times New Roman" w:eastAsia="Times New Roman" w:hAnsi="Times New Roman" w:cs="Times New Roman"/>
          <w:b/>
          <w:szCs w:val="24"/>
        </w:rPr>
        <w:t>HIST</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131</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The United States from Colonization to 1877</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1</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sidRPr="00C45BE8">
        <w:rPr>
          <w:rFonts w:ascii="Times New Roman" w:eastAsia="Times New Roman" w:hAnsi="Times New Roman" w:cs="Times New Roman"/>
          <w:b/>
          <w:szCs w:val="24"/>
        </w:rPr>
        <w:t>E</w:t>
      </w:r>
      <w:r>
        <w:rPr>
          <w:rFonts w:ascii="Times New Roman" w:eastAsia="Times New Roman" w:hAnsi="Times New Roman" w:cs="Times New Roman"/>
          <w:b/>
          <w:szCs w:val="24"/>
        </w:rPr>
        <w:t>NGL</w:t>
      </w:r>
      <w:r w:rsidRPr="00C45BE8">
        <w:rPr>
          <w:rFonts w:ascii="Times New Roman" w:eastAsia="Times New Roman" w:hAnsi="Times New Roman" w:cs="Times New Roman"/>
          <w:b/>
          <w:szCs w:val="24"/>
        </w:rPr>
        <w:t xml:space="preserve"> 20</w:t>
      </w:r>
      <w:r>
        <w:rPr>
          <w:rFonts w:ascii="Times New Roman" w:eastAsia="Times New Roman" w:hAnsi="Times New Roman" w:cs="Times New Roman"/>
          <w:b/>
          <w:szCs w:val="24"/>
        </w:rPr>
        <w:t>3/101H)</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Advanced Expository Writ</w:t>
      </w:r>
      <w:r w:rsidRPr="00C45BE8">
        <w:rPr>
          <w:rFonts w:ascii="Times New Roman" w:eastAsia="Times New Roman" w:hAnsi="Times New Roman" w:cs="Times New Roman"/>
          <w:i/>
          <w:szCs w:val="24"/>
        </w:rPr>
        <w:t>ing</w:t>
      </w:r>
      <w:r>
        <w:rPr>
          <w:rFonts w:ascii="Times New Roman" w:eastAsia="Times New Roman" w:hAnsi="Times New Roman" w:cs="Times New Roman"/>
          <w:szCs w:val="24"/>
        </w:rPr>
        <w:t>/</w:t>
      </w:r>
      <w:r>
        <w:rPr>
          <w:rFonts w:ascii="Times New Roman" w:eastAsia="Times New Roman" w:hAnsi="Times New Roman" w:cs="Times New Roman"/>
          <w:i/>
          <w:szCs w:val="24"/>
        </w:rPr>
        <w:t>Honors Composition</w:t>
      </w:r>
      <w:r w:rsidRPr="00C45BE8">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 pre-requisite, English 101 or equivalent;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sidRPr="006355CD">
        <w:rPr>
          <w:rFonts w:ascii="Times New Roman" w:eastAsia="Times New Roman" w:hAnsi="Times New Roman" w:cs="Times New Roman"/>
          <w:b/>
          <w:szCs w:val="24"/>
        </w:rPr>
        <w:t>P</w:t>
      </w:r>
      <w:r>
        <w:rPr>
          <w:rFonts w:ascii="Times New Roman" w:eastAsia="Times New Roman" w:hAnsi="Times New Roman" w:cs="Times New Roman"/>
          <w:b/>
          <w:szCs w:val="24"/>
        </w:rPr>
        <w:t>SYC</w:t>
      </w:r>
      <w:r w:rsidRPr="006355CD">
        <w:rPr>
          <w:rFonts w:ascii="Times New Roman" w:eastAsia="Times New Roman" w:hAnsi="Times New Roman" w:cs="Times New Roman"/>
          <w:b/>
          <w:szCs w:val="24"/>
        </w:rPr>
        <w:t xml:space="preserve"> 251</w:t>
      </w:r>
      <w:r w:rsidRPr="00CC3463">
        <w:rPr>
          <w:rFonts w:ascii="Times New Roman" w:eastAsia="Times New Roman" w:hAnsi="Times New Roman" w:cs="Times New Roman"/>
          <w:szCs w:val="24"/>
        </w:rPr>
        <w:t xml:space="preserve"> </w:t>
      </w:r>
      <w:r w:rsidRPr="006355CD">
        <w:rPr>
          <w:rFonts w:ascii="Times New Roman" w:eastAsia="Times New Roman" w:hAnsi="Times New Roman" w:cs="Times New Roman"/>
          <w:i/>
          <w:szCs w:val="24"/>
        </w:rPr>
        <w:t>Child and Adolescent Development</w:t>
      </w:r>
      <w:r w:rsidRPr="00CC3463">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C3463">
        <w:rPr>
          <w:rFonts w:ascii="Times New Roman" w:eastAsia="Times New Roman" w:hAnsi="Times New Roman" w:cs="Times New Roman"/>
          <w:szCs w:val="24"/>
        </w:rPr>
        <w:t>nit)</w:t>
      </w:r>
      <w:r>
        <w:rPr>
          <w:rFonts w:ascii="Times New Roman" w:eastAsia="Times New Roman" w:hAnsi="Times New Roman" w:cs="Times New Roman"/>
          <w:szCs w:val="24"/>
        </w:rPr>
        <w:t>,</w:t>
      </w:r>
      <w:r w:rsidRPr="00CC3463">
        <w:rPr>
          <w:rFonts w:ascii="Times New Roman" w:eastAsia="Times New Roman" w:hAnsi="Times New Roman" w:cs="Times New Roman"/>
          <w:szCs w:val="24"/>
        </w:rPr>
        <w:t xml:space="preserve"> pre</w:t>
      </w:r>
      <w:r>
        <w:rPr>
          <w:rFonts w:ascii="Times New Roman" w:eastAsia="Times New Roman" w:hAnsi="Times New Roman" w:cs="Times New Roman"/>
          <w:szCs w:val="24"/>
        </w:rPr>
        <w:t>-requisite,</w:t>
      </w:r>
      <w:r w:rsidRPr="00CC3463">
        <w:rPr>
          <w:rFonts w:ascii="Times New Roman" w:eastAsia="Times New Roman" w:hAnsi="Times New Roman" w:cs="Times New Roman"/>
          <w:szCs w:val="24"/>
        </w:rPr>
        <w:t xml:space="preserve"> P</w:t>
      </w:r>
      <w:r w:rsidR="005421FB">
        <w:rPr>
          <w:rFonts w:ascii="Times New Roman" w:eastAsia="Times New Roman" w:hAnsi="Times New Roman" w:cs="Times New Roman"/>
          <w:szCs w:val="24"/>
        </w:rPr>
        <w:t>SYC</w:t>
      </w:r>
      <w:r w:rsidRPr="00CC3463">
        <w:rPr>
          <w:rFonts w:ascii="Times New Roman" w:eastAsia="Times New Roman" w:hAnsi="Times New Roman" w:cs="Times New Roman"/>
          <w:szCs w:val="24"/>
        </w:rPr>
        <w:t xml:space="preserve"> 101</w:t>
      </w:r>
      <w:r>
        <w:rPr>
          <w:rFonts w:ascii="Times New Roman" w:eastAsia="Times New Roman" w:hAnsi="Times New Roman" w:cs="Times New Roman"/>
          <w:szCs w:val="24"/>
        </w:rPr>
        <w: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IDY</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262</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Arts Integrated </w:t>
      </w:r>
      <w:proofErr w:type="gramStart"/>
      <w:r>
        <w:rPr>
          <w:rFonts w:ascii="Times New Roman" w:eastAsia="Times New Roman" w:hAnsi="Times New Roman" w:cs="Times New Roman"/>
          <w:i/>
          <w:szCs w:val="24"/>
        </w:rPr>
        <w:t>Learning</w:t>
      </w:r>
      <w:proofErr w:type="gramEnd"/>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1</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Pr>
          <w:rFonts w:ascii="Times New Roman" w:eastAsia="Times New Roman" w:hAnsi="Times New Roman" w:cs="Times New Roman"/>
          <w:b/>
          <w:szCs w:val="24"/>
        </w:rPr>
        <w:t>SCI</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285</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Integrated Science for Elementary Teachers</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1</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sidRPr="00C45BE8">
        <w:rPr>
          <w:rFonts w:ascii="Times New Roman" w:eastAsia="Times New Roman" w:hAnsi="Times New Roman" w:cs="Times New Roman"/>
          <w:b/>
          <w:szCs w:val="24"/>
        </w:rPr>
        <w:t>E</w:t>
      </w:r>
      <w:r>
        <w:rPr>
          <w:rFonts w:ascii="Times New Roman" w:eastAsia="Times New Roman" w:hAnsi="Times New Roman" w:cs="Times New Roman"/>
          <w:b/>
          <w:szCs w:val="24"/>
        </w:rPr>
        <w:t>NGL</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348</w:t>
      </w:r>
      <w:r w:rsidRPr="00C45BE8">
        <w:rPr>
          <w:rFonts w:ascii="Times New Roman" w:eastAsia="Times New Roman" w:hAnsi="Times New Roman" w:cs="Times New Roman"/>
          <w:szCs w:val="24"/>
        </w:rPr>
        <w:t xml:space="preserve"> </w:t>
      </w:r>
      <w:proofErr w:type="gramStart"/>
      <w:r>
        <w:rPr>
          <w:rFonts w:ascii="Times New Roman" w:eastAsia="Times New Roman" w:hAnsi="Times New Roman" w:cs="Times New Roman"/>
          <w:i/>
          <w:szCs w:val="24"/>
        </w:rPr>
        <w:t>The</w:t>
      </w:r>
      <w:proofErr w:type="gramEnd"/>
      <w:r>
        <w:rPr>
          <w:rFonts w:ascii="Times New Roman" w:eastAsia="Times New Roman" w:hAnsi="Times New Roman" w:cs="Times New Roman"/>
          <w:i/>
          <w:szCs w:val="24"/>
        </w:rPr>
        <w:t xml:space="preserve"> English Language</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1</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 and,</w:t>
      </w:r>
    </w:p>
    <w:p w:rsidR="00BA6E42" w:rsidRPr="00BA6E42" w:rsidRDefault="00BA6E42" w:rsidP="00BA6E42">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proofErr w:type="gramStart"/>
      <w:r w:rsidRPr="00C45BE8">
        <w:rPr>
          <w:rFonts w:ascii="Times New Roman" w:eastAsia="Times New Roman" w:hAnsi="Times New Roman" w:cs="Times New Roman"/>
          <w:b/>
          <w:szCs w:val="24"/>
        </w:rPr>
        <w:t>E</w:t>
      </w:r>
      <w:r>
        <w:rPr>
          <w:rFonts w:ascii="Times New Roman" w:eastAsia="Times New Roman" w:hAnsi="Times New Roman" w:cs="Times New Roman"/>
          <w:b/>
          <w:szCs w:val="24"/>
        </w:rPr>
        <w:t>DUC</w:t>
      </w:r>
      <w:r w:rsidRPr="00C45BE8">
        <w:rPr>
          <w:rFonts w:ascii="Times New Roman" w:eastAsia="Times New Roman" w:hAnsi="Times New Roman" w:cs="Times New Roman"/>
          <w:b/>
          <w:szCs w:val="24"/>
        </w:rPr>
        <w:t xml:space="preserve"> </w:t>
      </w:r>
      <w:r>
        <w:rPr>
          <w:rFonts w:ascii="Times New Roman" w:eastAsia="Times New Roman" w:hAnsi="Times New Roman" w:cs="Times New Roman"/>
          <w:b/>
          <w:szCs w:val="24"/>
        </w:rPr>
        <w:t>319</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Health and wellness in the Elementary Classroom</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.5</w:t>
      </w:r>
      <w:r w:rsidRPr="00C45BE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roofErr w:type="gramEnd"/>
    </w:p>
    <w:p w:rsidR="00DC5CCD" w:rsidRPr="00DC5CCD" w:rsidRDefault="00DC5CCD" w:rsidP="00DC5CCD">
      <w:pPr>
        <w:spacing w:after="0" w:line="240" w:lineRule="auto"/>
        <w:ind w:firstLine="720"/>
        <w:rPr>
          <w:rFonts w:ascii="Times New Roman" w:eastAsia="Times New Roman" w:hAnsi="Times New Roman" w:cs="Times New Roman"/>
          <w:szCs w:val="24"/>
        </w:rPr>
      </w:pPr>
      <w:proofErr w:type="gramStart"/>
      <w:r w:rsidRPr="00DC5CCD">
        <w:rPr>
          <w:rFonts w:ascii="Times New Roman" w:eastAsia="Times New Roman" w:hAnsi="Times New Roman" w:cs="Times New Roman"/>
          <w:b/>
          <w:szCs w:val="24"/>
        </w:rPr>
        <w:t>Secondary education concentration</w:t>
      </w:r>
      <w:r w:rsidRPr="00DC5CCD">
        <w:rPr>
          <w:rFonts w:ascii="Times New Roman" w:eastAsia="Times New Roman" w:hAnsi="Times New Roman" w:cs="Times New Roman"/>
          <w:szCs w:val="24"/>
        </w:rPr>
        <w:t>.</w:t>
      </w:r>
      <w:proofErr w:type="gramEnd"/>
      <w:r w:rsidRPr="00DC5CCD">
        <w:rPr>
          <w:rFonts w:ascii="Times New Roman" w:eastAsia="Times New Roman" w:hAnsi="Times New Roman" w:cs="Times New Roman"/>
          <w:szCs w:val="24"/>
        </w:rPr>
        <w:t xml:space="preserve"> </w:t>
      </w:r>
      <w:r w:rsidR="00A17A02" w:rsidRPr="00CC3463">
        <w:rPr>
          <w:rFonts w:ascii="Times New Roman" w:eastAsia="Times New Roman" w:hAnsi="Times New Roman" w:cs="Times New Roman"/>
          <w:szCs w:val="24"/>
        </w:rPr>
        <w:t xml:space="preserve">Students </w:t>
      </w:r>
      <w:r w:rsidR="00A17A02">
        <w:rPr>
          <w:rFonts w:ascii="Times New Roman" w:eastAsia="Times New Roman" w:hAnsi="Times New Roman" w:cs="Times New Roman"/>
          <w:szCs w:val="24"/>
        </w:rPr>
        <w:t>interested in and eligible for</w:t>
      </w:r>
      <w:r w:rsidR="00A17A02" w:rsidRPr="00CC3463">
        <w:rPr>
          <w:rFonts w:ascii="Times New Roman" w:eastAsia="Times New Roman" w:hAnsi="Times New Roman" w:cs="Times New Roman"/>
          <w:szCs w:val="24"/>
        </w:rPr>
        <w:t xml:space="preserve"> </w:t>
      </w:r>
      <w:r w:rsidR="00A17A02">
        <w:rPr>
          <w:rFonts w:ascii="Times New Roman" w:eastAsia="Times New Roman" w:hAnsi="Times New Roman" w:cs="Times New Roman"/>
          <w:szCs w:val="24"/>
        </w:rPr>
        <w:t>authorization of</w:t>
      </w:r>
      <w:r w:rsidR="00A17A02" w:rsidRPr="00CC3463">
        <w:rPr>
          <w:rFonts w:ascii="Times New Roman" w:eastAsia="Times New Roman" w:hAnsi="Times New Roman" w:cs="Times New Roman"/>
          <w:szCs w:val="24"/>
        </w:rPr>
        <w:t xml:space="preserve"> </w:t>
      </w:r>
      <w:r w:rsidR="00A17A02">
        <w:rPr>
          <w:rFonts w:ascii="Times New Roman" w:eastAsia="Times New Roman" w:hAnsi="Times New Roman" w:cs="Times New Roman"/>
          <w:szCs w:val="24"/>
        </w:rPr>
        <w:t xml:space="preserve">a </w:t>
      </w:r>
      <w:r w:rsidR="008314CF">
        <w:rPr>
          <w:rFonts w:ascii="Times New Roman" w:eastAsia="Times New Roman" w:hAnsi="Times New Roman" w:cs="Times New Roman"/>
          <w:szCs w:val="24"/>
        </w:rPr>
        <w:t>seco</w:t>
      </w:r>
      <w:r w:rsidR="00A17A02" w:rsidRPr="00CC3463">
        <w:rPr>
          <w:rFonts w:ascii="Times New Roman" w:eastAsia="Times New Roman" w:hAnsi="Times New Roman" w:cs="Times New Roman"/>
          <w:szCs w:val="24"/>
        </w:rPr>
        <w:t>n</w:t>
      </w:r>
      <w:r w:rsidR="008314CF">
        <w:rPr>
          <w:rFonts w:ascii="Times New Roman" w:eastAsia="Times New Roman" w:hAnsi="Times New Roman" w:cs="Times New Roman"/>
          <w:szCs w:val="24"/>
        </w:rPr>
        <w:t>d</w:t>
      </w:r>
      <w:r w:rsidR="00A17A02" w:rsidRPr="00CC3463">
        <w:rPr>
          <w:rFonts w:ascii="Times New Roman" w:eastAsia="Times New Roman" w:hAnsi="Times New Roman" w:cs="Times New Roman"/>
          <w:szCs w:val="24"/>
        </w:rPr>
        <w:t>ary teaching certificate</w:t>
      </w:r>
      <w:r w:rsidR="00A17A02">
        <w:rPr>
          <w:rFonts w:ascii="Times New Roman" w:eastAsia="Times New Roman" w:hAnsi="Times New Roman" w:cs="Times New Roman"/>
          <w:szCs w:val="24"/>
        </w:rPr>
        <w:t xml:space="preserve"> by the Michigan Department of Education </w:t>
      </w:r>
      <w:r w:rsidR="00A17A02" w:rsidRPr="00CC3463">
        <w:rPr>
          <w:rFonts w:ascii="Times New Roman" w:eastAsia="Times New Roman" w:hAnsi="Times New Roman" w:cs="Times New Roman"/>
          <w:szCs w:val="24"/>
        </w:rPr>
        <w:t>must complete</w:t>
      </w:r>
      <w:r w:rsidRPr="00DC5CCD">
        <w:rPr>
          <w:rFonts w:ascii="Times New Roman" w:eastAsia="Times New Roman" w:hAnsi="Times New Roman" w:cs="Times New Roman"/>
          <w:szCs w:val="24"/>
        </w:rPr>
        <w:t xml:space="preserve"> (a) </w:t>
      </w:r>
      <w:r w:rsidR="00BA6E42">
        <w:rPr>
          <w:rFonts w:ascii="Times New Roman" w:eastAsia="Times New Roman" w:hAnsi="Times New Roman" w:cs="Times New Roman"/>
          <w:szCs w:val="24"/>
        </w:rPr>
        <w:t xml:space="preserve">relevant education courses </w:t>
      </w:r>
      <w:r w:rsidR="00DE0E58">
        <w:rPr>
          <w:rFonts w:ascii="Times New Roman" w:eastAsia="Times New Roman" w:hAnsi="Times New Roman" w:cs="Times New Roman"/>
          <w:szCs w:val="24"/>
        </w:rPr>
        <w:t xml:space="preserve">and </w:t>
      </w:r>
      <w:r w:rsidR="00BA6E42">
        <w:rPr>
          <w:rFonts w:ascii="Times New Roman" w:eastAsia="Times New Roman" w:hAnsi="Times New Roman" w:cs="Times New Roman"/>
          <w:szCs w:val="24"/>
        </w:rPr>
        <w:t xml:space="preserve">(b) </w:t>
      </w:r>
      <w:r w:rsidRPr="00DC5CCD">
        <w:rPr>
          <w:rFonts w:ascii="Times New Roman" w:eastAsia="Times New Roman" w:hAnsi="Times New Roman" w:cs="Times New Roman"/>
          <w:szCs w:val="24"/>
        </w:rPr>
        <w:t>a teaching m</w:t>
      </w:r>
      <w:r w:rsidR="00BA6E42">
        <w:rPr>
          <w:rFonts w:ascii="Times New Roman" w:eastAsia="Times New Roman" w:hAnsi="Times New Roman" w:cs="Times New Roman"/>
          <w:szCs w:val="24"/>
        </w:rPr>
        <w:t xml:space="preserve">ajor of at least 8 units and </w:t>
      </w:r>
      <w:r w:rsidR="00DE0E58">
        <w:rPr>
          <w:rFonts w:ascii="Times New Roman" w:eastAsia="Times New Roman" w:hAnsi="Times New Roman" w:cs="Times New Roman"/>
          <w:szCs w:val="24"/>
        </w:rPr>
        <w:t xml:space="preserve">(c) </w:t>
      </w:r>
      <w:r w:rsidRPr="00DC5CCD">
        <w:rPr>
          <w:rFonts w:ascii="Times New Roman" w:eastAsia="Times New Roman" w:hAnsi="Times New Roman" w:cs="Times New Roman"/>
          <w:szCs w:val="24"/>
        </w:rPr>
        <w:t xml:space="preserve">a teaching minor of at least 5 units. </w:t>
      </w:r>
      <w:r>
        <w:rPr>
          <w:rFonts w:ascii="Times New Roman" w:eastAsia="Times New Roman" w:hAnsi="Times New Roman" w:cs="Times New Roman"/>
          <w:szCs w:val="24"/>
        </w:rPr>
        <w:t xml:space="preserve">With the </w:t>
      </w:r>
      <w:r w:rsidRPr="00DC5CCD">
        <w:rPr>
          <w:rFonts w:ascii="Times New Roman" w:eastAsia="Times New Roman" w:hAnsi="Times New Roman" w:cs="Times New Roman"/>
          <w:szCs w:val="24"/>
        </w:rPr>
        <w:t>except</w:t>
      </w:r>
      <w:r>
        <w:rPr>
          <w:rFonts w:ascii="Times New Roman" w:eastAsia="Times New Roman" w:hAnsi="Times New Roman" w:cs="Times New Roman"/>
          <w:szCs w:val="24"/>
        </w:rPr>
        <w:t xml:space="preserve">ion of </w:t>
      </w:r>
      <w:r w:rsidRPr="00DC5CCD">
        <w:rPr>
          <w:rFonts w:ascii="Times New Roman" w:eastAsia="Times New Roman" w:hAnsi="Times New Roman" w:cs="Times New Roman"/>
          <w:szCs w:val="24"/>
        </w:rPr>
        <w:t>student teaching</w:t>
      </w:r>
      <w:r>
        <w:rPr>
          <w:rFonts w:ascii="Times New Roman" w:eastAsia="Times New Roman" w:hAnsi="Times New Roman" w:cs="Times New Roman"/>
          <w:szCs w:val="24"/>
        </w:rPr>
        <w:t>,</w:t>
      </w:r>
      <w:r w:rsidRPr="00DC5CCD">
        <w:rPr>
          <w:rFonts w:ascii="Times New Roman" w:eastAsia="Times New Roman" w:hAnsi="Times New Roman" w:cs="Times New Roman"/>
          <w:szCs w:val="24"/>
        </w:rPr>
        <w:t xml:space="preserve"> </w:t>
      </w:r>
      <w:r>
        <w:rPr>
          <w:rFonts w:ascii="Times New Roman" w:eastAsia="Times New Roman" w:hAnsi="Times New Roman" w:cs="Times New Roman"/>
          <w:szCs w:val="24"/>
        </w:rPr>
        <w:t>a</w:t>
      </w:r>
      <w:r w:rsidRPr="00DC5CCD">
        <w:rPr>
          <w:rFonts w:ascii="Times New Roman" w:eastAsia="Times New Roman" w:hAnsi="Times New Roman" w:cs="Times New Roman"/>
          <w:szCs w:val="24"/>
        </w:rPr>
        <w:t xml:space="preserve">ll </w:t>
      </w:r>
      <w:r w:rsidR="000A5094" w:rsidRPr="00DC5CCD">
        <w:rPr>
          <w:rFonts w:ascii="Times New Roman" w:eastAsia="Times New Roman" w:hAnsi="Times New Roman" w:cs="Times New Roman"/>
          <w:szCs w:val="24"/>
        </w:rPr>
        <w:t>education</w:t>
      </w:r>
      <w:r w:rsidR="000A5094">
        <w:rPr>
          <w:rFonts w:ascii="Times New Roman" w:eastAsia="Times New Roman" w:hAnsi="Times New Roman" w:cs="Times New Roman"/>
          <w:szCs w:val="24"/>
        </w:rPr>
        <w:t xml:space="preserve">, teaching major and teaching minor </w:t>
      </w:r>
      <w:r w:rsidRPr="00DC5CCD">
        <w:rPr>
          <w:rFonts w:ascii="Times New Roman" w:eastAsia="Times New Roman" w:hAnsi="Times New Roman" w:cs="Times New Roman"/>
          <w:szCs w:val="24"/>
        </w:rPr>
        <w:t xml:space="preserve">courses must be taken for </w:t>
      </w:r>
      <w:r>
        <w:rPr>
          <w:rFonts w:ascii="Times New Roman" w:eastAsia="Times New Roman" w:hAnsi="Times New Roman" w:cs="Times New Roman"/>
          <w:szCs w:val="24"/>
        </w:rPr>
        <w:t>a numeric grade</w:t>
      </w:r>
      <w:r w:rsidRPr="00DC5CCD">
        <w:rPr>
          <w:rFonts w:ascii="Times New Roman" w:eastAsia="Times New Roman" w:hAnsi="Times New Roman" w:cs="Times New Roman"/>
          <w:szCs w:val="24"/>
        </w:rPr>
        <w:t>.</w:t>
      </w:r>
    </w:p>
    <w:p w:rsidR="00DC5CCD" w:rsidRDefault="00DC5CCD" w:rsidP="00DC5CCD">
      <w:pPr>
        <w:pStyle w:val="NoSpacing"/>
      </w:pPr>
    </w:p>
    <w:p w:rsidR="00EA7C07" w:rsidRPr="00EA7C07" w:rsidRDefault="00BA6E42" w:rsidP="00EA7C07">
      <w:pPr>
        <w:pStyle w:val="ListParagraph"/>
        <w:numPr>
          <w:ilvl w:val="0"/>
          <w:numId w:val="4"/>
        </w:numPr>
        <w:spacing w:after="0" w:line="240" w:lineRule="auto"/>
        <w:rPr>
          <w:rFonts w:ascii="Times New Roman" w:eastAsia="Times New Roman" w:hAnsi="Times New Roman" w:cs="Times New Roman"/>
          <w:szCs w:val="24"/>
        </w:rPr>
      </w:pPr>
      <w:r w:rsidRPr="00EA7C07">
        <w:rPr>
          <w:rFonts w:ascii="Times New Roman" w:eastAsia="Times New Roman" w:hAnsi="Times New Roman" w:cs="Times New Roman"/>
          <w:b/>
          <w:szCs w:val="24"/>
        </w:rPr>
        <w:t>Secondary education requirements—</w:t>
      </w:r>
      <w:r w:rsidRPr="00EA7C07">
        <w:rPr>
          <w:rFonts w:ascii="Times New Roman" w:eastAsia="Times New Roman" w:hAnsi="Times New Roman" w:cs="Times New Roman"/>
          <w:szCs w:val="24"/>
        </w:rPr>
        <w:t xml:space="preserve">Students must </w:t>
      </w:r>
      <w:r w:rsidR="00EA7C07" w:rsidRPr="00EA7C07">
        <w:rPr>
          <w:rFonts w:ascii="Times New Roman" w:eastAsia="Times New Roman" w:hAnsi="Times New Roman" w:cs="Times New Roman"/>
          <w:szCs w:val="24"/>
        </w:rPr>
        <w:t>complete the following</w:t>
      </w:r>
    </w:p>
    <w:p w:rsidR="00EA7C07" w:rsidRDefault="00BA6E42" w:rsidP="00EA7C07">
      <w:pPr>
        <w:pStyle w:val="ListParagraph"/>
        <w:spacing w:after="0" w:line="240" w:lineRule="auto"/>
        <w:ind w:left="1080"/>
        <w:rPr>
          <w:rFonts w:ascii="Times New Roman" w:eastAsia="Times New Roman" w:hAnsi="Times New Roman" w:cs="Times New Roman"/>
          <w:szCs w:val="24"/>
        </w:rPr>
      </w:pPr>
      <w:proofErr w:type="gramStart"/>
      <w:r w:rsidRPr="00EA7C07">
        <w:rPr>
          <w:rFonts w:ascii="Times New Roman" w:eastAsia="Times New Roman" w:hAnsi="Times New Roman" w:cs="Times New Roman"/>
          <w:szCs w:val="24"/>
        </w:rPr>
        <w:t>education</w:t>
      </w:r>
      <w:proofErr w:type="gramEnd"/>
      <w:r w:rsidRPr="00EA7C07">
        <w:rPr>
          <w:rFonts w:ascii="Times New Roman" w:eastAsia="Times New Roman" w:hAnsi="Times New Roman" w:cs="Times New Roman"/>
          <w:szCs w:val="24"/>
        </w:rPr>
        <w:t xml:space="preserve"> courses for the concentration:</w:t>
      </w:r>
    </w:p>
    <w:p w:rsidR="00EA7C07" w:rsidRDefault="00EA7C07" w:rsidP="00EA7C07">
      <w:pPr>
        <w:pStyle w:val="ListParagraph"/>
        <w:spacing w:after="0" w:line="240" w:lineRule="auto"/>
        <w:ind w:left="1080"/>
        <w:rPr>
          <w:rFonts w:ascii="Times New Roman" w:eastAsia="Times New Roman" w:hAnsi="Times New Roman" w:cs="Times New Roman"/>
          <w:szCs w:val="24"/>
        </w:rPr>
      </w:pPr>
      <w:r w:rsidRPr="00EA7C07">
        <w:rPr>
          <w:rFonts w:ascii="Times New Roman" w:eastAsia="Times New Roman" w:hAnsi="Times New Roman" w:cs="Times New Roman"/>
          <w:b/>
          <w:szCs w:val="24"/>
        </w:rPr>
        <w:t>EDUC 202</w:t>
      </w:r>
      <w:r w:rsidRPr="00EA7C07">
        <w:rPr>
          <w:rFonts w:ascii="Times New Roman" w:eastAsia="Times New Roman" w:hAnsi="Times New Roman" w:cs="Times New Roman"/>
          <w:szCs w:val="24"/>
        </w:rPr>
        <w:t xml:space="preserve"> </w:t>
      </w:r>
      <w:r w:rsidRPr="00EA7C07">
        <w:rPr>
          <w:rFonts w:ascii="Times New Roman" w:eastAsia="Times New Roman" w:hAnsi="Times New Roman" w:cs="Times New Roman"/>
          <w:i/>
          <w:szCs w:val="24"/>
        </w:rPr>
        <w:t>Foundational Contexts of Education</w:t>
      </w:r>
      <w:r w:rsidRPr="00EA7C07">
        <w:rPr>
          <w:rFonts w:ascii="Times New Roman" w:eastAsia="Times New Roman" w:hAnsi="Times New Roman" w:cs="Times New Roman"/>
          <w:szCs w:val="24"/>
        </w:rPr>
        <w:t xml:space="preserve"> (1 unit);</w:t>
      </w:r>
    </w:p>
    <w:p w:rsidR="00EA7C07" w:rsidRDefault="00EA7C07" w:rsidP="00EA7C07">
      <w:pPr>
        <w:pStyle w:val="ListParagraph"/>
        <w:spacing w:after="0" w:line="240" w:lineRule="auto"/>
        <w:ind w:left="1080"/>
        <w:rPr>
          <w:rFonts w:ascii="Times New Roman" w:eastAsia="Times New Roman" w:hAnsi="Times New Roman" w:cs="Times New Roman"/>
          <w:szCs w:val="24"/>
        </w:rPr>
      </w:pPr>
      <w:r>
        <w:rPr>
          <w:rFonts w:ascii="Times New Roman" w:eastAsia="Times New Roman" w:hAnsi="Times New Roman" w:cs="Times New Roman"/>
          <w:b/>
          <w:szCs w:val="24"/>
        </w:rPr>
        <w:t>EDUC</w:t>
      </w:r>
      <w:r w:rsidRPr="00C45BE8">
        <w:rPr>
          <w:rFonts w:ascii="Times New Roman" w:eastAsia="Times New Roman" w:hAnsi="Times New Roman" w:cs="Times New Roman"/>
          <w:b/>
          <w:szCs w:val="24"/>
        </w:rPr>
        <w:t xml:space="preserve"> 20</w:t>
      </w:r>
      <w:r>
        <w:rPr>
          <w:rFonts w:ascii="Times New Roman" w:eastAsia="Times New Roman" w:hAnsi="Times New Roman" w:cs="Times New Roman"/>
          <w:b/>
          <w:szCs w:val="24"/>
        </w:rPr>
        <w:t>3</w:t>
      </w:r>
      <w:r w:rsidRPr="00C45BE8">
        <w:rPr>
          <w:rFonts w:ascii="Times New Roman" w:eastAsia="Times New Roman" w:hAnsi="Times New Roman" w:cs="Times New Roman"/>
          <w:szCs w:val="24"/>
        </w:rPr>
        <w:t xml:space="preserve"> </w:t>
      </w:r>
      <w:r w:rsidRPr="00C45BE8">
        <w:rPr>
          <w:rFonts w:ascii="Times New Roman" w:eastAsia="Times New Roman" w:hAnsi="Times New Roman" w:cs="Times New Roman"/>
          <w:i/>
          <w:szCs w:val="24"/>
        </w:rPr>
        <w:t>Processes in Learning</w:t>
      </w:r>
      <w:r>
        <w:rPr>
          <w:rFonts w:ascii="Times New Roman" w:eastAsia="Times New Roman" w:hAnsi="Times New Roman" w:cs="Times New Roman"/>
          <w:i/>
          <w:szCs w:val="24"/>
        </w:rPr>
        <w:t xml:space="preserve"> &amp; </w:t>
      </w:r>
      <w:proofErr w:type="gramStart"/>
      <w:r w:rsidRPr="00C45BE8">
        <w:rPr>
          <w:rFonts w:ascii="Times New Roman" w:eastAsia="Times New Roman" w:hAnsi="Times New Roman" w:cs="Times New Roman"/>
          <w:i/>
          <w:szCs w:val="24"/>
        </w:rPr>
        <w:t>Teaching</w:t>
      </w:r>
      <w:proofErr w:type="gramEnd"/>
      <w:r w:rsidRPr="00C45BE8">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EA7C07" w:rsidRDefault="00EA7C07" w:rsidP="00EA7C07">
      <w:pPr>
        <w:pStyle w:val="ListParagraph"/>
        <w:spacing w:after="0" w:line="240" w:lineRule="auto"/>
        <w:ind w:left="1080"/>
        <w:rPr>
          <w:rFonts w:ascii="Times New Roman" w:eastAsia="Times New Roman" w:hAnsi="Times New Roman" w:cs="Times New Roman"/>
          <w:szCs w:val="24"/>
        </w:rPr>
      </w:pPr>
      <w:r w:rsidRPr="006355CD">
        <w:rPr>
          <w:rFonts w:ascii="Times New Roman" w:eastAsia="Times New Roman" w:hAnsi="Times New Roman" w:cs="Times New Roman"/>
          <w:b/>
          <w:szCs w:val="24"/>
        </w:rPr>
        <w:t>P</w:t>
      </w:r>
      <w:r>
        <w:rPr>
          <w:rFonts w:ascii="Times New Roman" w:eastAsia="Times New Roman" w:hAnsi="Times New Roman" w:cs="Times New Roman"/>
          <w:b/>
          <w:szCs w:val="24"/>
        </w:rPr>
        <w:t>SYC</w:t>
      </w:r>
      <w:r w:rsidRPr="006355CD">
        <w:rPr>
          <w:rFonts w:ascii="Times New Roman" w:eastAsia="Times New Roman" w:hAnsi="Times New Roman" w:cs="Times New Roman"/>
          <w:b/>
          <w:szCs w:val="24"/>
        </w:rPr>
        <w:t xml:space="preserve"> 251</w:t>
      </w:r>
      <w:r w:rsidRPr="00CC3463">
        <w:rPr>
          <w:rFonts w:ascii="Times New Roman" w:eastAsia="Times New Roman" w:hAnsi="Times New Roman" w:cs="Times New Roman"/>
          <w:szCs w:val="24"/>
        </w:rPr>
        <w:t xml:space="preserve"> </w:t>
      </w:r>
      <w:r w:rsidRPr="006355CD">
        <w:rPr>
          <w:rFonts w:ascii="Times New Roman" w:eastAsia="Times New Roman" w:hAnsi="Times New Roman" w:cs="Times New Roman"/>
          <w:i/>
          <w:szCs w:val="24"/>
        </w:rPr>
        <w:t>Child and Adolescent Development</w:t>
      </w:r>
      <w:r w:rsidRPr="00CC3463">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C3463">
        <w:rPr>
          <w:rFonts w:ascii="Times New Roman" w:eastAsia="Times New Roman" w:hAnsi="Times New Roman" w:cs="Times New Roman"/>
          <w:szCs w:val="24"/>
        </w:rPr>
        <w:t>nit)</w:t>
      </w:r>
      <w:r>
        <w:rPr>
          <w:rFonts w:ascii="Times New Roman" w:eastAsia="Times New Roman" w:hAnsi="Times New Roman" w:cs="Times New Roman"/>
          <w:szCs w:val="24"/>
        </w:rPr>
        <w:t>,</w:t>
      </w:r>
      <w:r w:rsidRPr="00CC3463">
        <w:rPr>
          <w:rFonts w:ascii="Times New Roman" w:eastAsia="Times New Roman" w:hAnsi="Times New Roman" w:cs="Times New Roman"/>
          <w:szCs w:val="24"/>
        </w:rPr>
        <w:t xml:space="preserve"> pre</w:t>
      </w:r>
      <w:r>
        <w:rPr>
          <w:rFonts w:ascii="Times New Roman" w:eastAsia="Times New Roman" w:hAnsi="Times New Roman" w:cs="Times New Roman"/>
          <w:szCs w:val="24"/>
        </w:rPr>
        <w:t>-requisite,</w:t>
      </w:r>
      <w:r w:rsidRPr="00CC3463">
        <w:rPr>
          <w:rFonts w:ascii="Times New Roman" w:eastAsia="Times New Roman" w:hAnsi="Times New Roman" w:cs="Times New Roman"/>
          <w:szCs w:val="24"/>
        </w:rPr>
        <w:t xml:space="preserve"> P</w:t>
      </w:r>
      <w:r>
        <w:rPr>
          <w:rFonts w:ascii="Times New Roman" w:eastAsia="Times New Roman" w:hAnsi="Times New Roman" w:cs="Times New Roman"/>
          <w:szCs w:val="24"/>
        </w:rPr>
        <w:t>SYC</w:t>
      </w:r>
      <w:r w:rsidRPr="00CC3463">
        <w:rPr>
          <w:rFonts w:ascii="Times New Roman" w:eastAsia="Times New Roman" w:hAnsi="Times New Roman" w:cs="Times New Roman"/>
          <w:szCs w:val="24"/>
        </w:rPr>
        <w:t xml:space="preserve"> 101</w:t>
      </w:r>
      <w:r>
        <w:rPr>
          <w:rFonts w:ascii="Times New Roman" w:eastAsia="Times New Roman" w:hAnsi="Times New Roman" w:cs="Times New Roman"/>
          <w:szCs w:val="24"/>
        </w:rPr>
        <w:t>;</w:t>
      </w:r>
    </w:p>
    <w:p w:rsidR="00C25079" w:rsidRDefault="00DC5CCD" w:rsidP="00C25079">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sidRPr="00EA7C07">
        <w:rPr>
          <w:rFonts w:ascii="Times New Roman" w:eastAsia="Times New Roman" w:hAnsi="Times New Roman" w:cs="Times New Roman"/>
          <w:b/>
          <w:szCs w:val="24"/>
        </w:rPr>
        <w:t>E</w:t>
      </w:r>
      <w:r w:rsidR="00EA7C07" w:rsidRPr="00EA7C07">
        <w:rPr>
          <w:rFonts w:ascii="Times New Roman" w:eastAsia="Times New Roman" w:hAnsi="Times New Roman" w:cs="Times New Roman"/>
          <w:b/>
          <w:szCs w:val="24"/>
        </w:rPr>
        <w:t>DUC</w:t>
      </w:r>
      <w:r w:rsidRPr="00EA7C07">
        <w:rPr>
          <w:rFonts w:ascii="Times New Roman" w:eastAsia="Times New Roman" w:hAnsi="Times New Roman" w:cs="Times New Roman"/>
          <w:b/>
          <w:szCs w:val="24"/>
        </w:rPr>
        <w:t xml:space="preserve"> 373</w:t>
      </w:r>
      <w:r w:rsidRPr="00DC5CCD">
        <w:rPr>
          <w:rFonts w:ascii="Times New Roman" w:eastAsia="Times New Roman" w:hAnsi="Times New Roman" w:cs="Times New Roman"/>
          <w:szCs w:val="24"/>
        </w:rPr>
        <w:t xml:space="preserve"> </w:t>
      </w:r>
      <w:r w:rsidRPr="00EA7C07">
        <w:rPr>
          <w:rFonts w:ascii="Times New Roman" w:eastAsia="Times New Roman" w:hAnsi="Times New Roman" w:cs="Times New Roman"/>
          <w:i/>
          <w:szCs w:val="24"/>
        </w:rPr>
        <w:t>Literacy Pedagogy in Secondary Schools</w:t>
      </w:r>
      <w:r w:rsidRPr="00DC5CCD">
        <w:rPr>
          <w:rFonts w:ascii="Times New Roman" w:eastAsia="Times New Roman" w:hAnsi="Times New Roman" w:cs="Times New Roman"/>
          <w:szCs w:val="24"/>
        </w:rPr>
        <w:t xml:space="preserve"> (1 </w:t>
      </w:r>
      <w:r w:rsidR="00EA7C07">
        <w:rPr>
          <w:rFonts w:ascii="Times New Roman" w:eastAsia="Times New Roman" w:hAnsi="Times New Roman" w:cs="Times New Roman"/>
          <w:szCs w:val="24"/>
        </w:rPr>
        <w:t>u</w:t>
      </w:r>
      <w:r w:rsidRPr="00DC5CCD">
        <w:rPr>
          <w:rFonts w:ascii="Times New Roman" w:eastAsia="Times New Roman" w:hAnsi="Times New Roman" w:cs="Times New Roman"/>
          <w:szCs w:val="24"/>
        </w:rPr>
        <w:t>nit)</w:t>
      </w:r>
      <w:proofErr w:type="gramStart"/>
      <w:r w:rsidR="00EA7C07">
        <w:rPr>
          <w:rFonts w:ascii="Times New Roman" w:eastAsia="Times New Roman" w:hAnsi="Times New Roman" w:cs="Times New Roman"/>
          <w:szCs w:val="24"/>
        </w:rPr>
        <w:t>;</w:t>
      </w:r>
      <w:proofErr w:type="gramEnd"/>
      <w:r w:rsidRPr="00DC5CCD">
        <w:rPr>
          <w:rFonts w:ascii="Times New Roman" w:eastAsia="Times New Roman" w:hAnsi="Times New Roman" w:cs="Times New Roman"/>
          <w:szCs w:val="24"/>
        </w:rPr>
        <w:br/>
      </w:r>
      <w:r w:rsidR="00C25079">
        <w:rPr>
          <w:rFonts w:ascii="Times New Roman" w:eastAsia="Times New Roman" w:hAnsi="Times New Roman" w:cs="Times New Roman"/>
          <w:b/>
          <w:szCs w:val="24"/>
        </w:rPr>
        <w:t>EDUC</w:t>
      </w:r>
      <w:r w:rsidR="00C25079" w:rsidRPr="00C45BE8">
        <w:rPr>
          <w:rFonts w:ascii="Times New Roman" w:eastAsia="Times New Roman" w:hAnsi="Times New Roman" w:cs="Times New Roman"/>
          <w:b/>
          <w:szCs w:val="24"/>
        </w:rPr>
        <w:t xml:space="preserve"> 39</w:t>
      </w:r>
      <w:r w:rsidR="00C25079">
        <w:rPr>
          <w:rFonts w:ascii="Times New Roman" w:eastAsia="Times New Roman" w:hAnsi="Times New Roman" w:cs="Times New Roman"/>
          <w:b/>
          <w:szCs w:val="24"/>
        </w:rPr>
        <w:t>7</w:t>
      </w:r>
      <w:r w:rsidR="00C25079" w:rsidRPr="00C45BE8">
        <w:rPr>
          <w:rFonts w:ascii="Times New Roman" w:eastAsia="Times New Roman" w:hAnsi="Times New Roman" w:cs="Times New Roman"/>
          <w:szCs w:val="24"/>
        </w:rPr>
        <w:t xml:space="preserve"> </w:t>
      </w:r>
      <w:r w:rsidR="00C25079" w:rsidRPr="00C45BE8">
        <w:rPr>
          <w:rFonts w:ascii="Times New Roman" w:eastAsia="Times New Roman" w:hAnsi="Times New Roman" w:cs="Times New Roman"/>
          <w:i/>
          <w:szCs w:val="24"/>
        </w:rPr>
        <w:t xml:space="preserve">Boundary Crossings in </w:t>
      </w:r>
      <w:r w:rsidR="00C25079">
        <w:rPr>
          <w:rFonts w:ascii="Times New Roman" w:eastAsia="Times New Roman" w:hAnsi="Times New Roman" w:cs="Times New Roman"/>
          <w:i/>
          <w:szCs w:val="24"/>
        </w:rPr>
        <w:t>Second</w:t>
      </w:r>
      <w:r w:rsidR="00C25079" w:rsidRPr="00C45BE8">
        <w:rPr>
          <w:rFonts w:ascii="Times New Roman" w:eastAsia="Times New Roman" w:hAnsi="Times New Roman" w:cs="Times New Roman"/>
          <w:i/>
          <w:szCs w:val="24"/>
        </w:rPr>
        <w:t>ary Schools</w:t>
      </w:r>
      <w:r w:rsidR="00C25079" w:rsidRPr="00C45BE8">
        <w:rPr>
          <w:rFonts w:ascii="Times New Roman" w:eastAsia="Times New Roman" w:hAnsi="Times New Roman" w:cs="Times New Roman"/>
          <w:szCs w:val="24"/>
        </w:rPr>
        <w:t xml:space="preserve"> (1</w:t>
      </w:r>
      <w:r w:rsidR="00C25079">
        <w:rPr>
          <w:rFonts w:ascii="Times New Roman" w:eastAsia="Times New Roman" w:hAnsi="Times New Roman" w:cs="Times New Roman"/>
          <w:szCs w:val="24"/>
        </w:rPr>
        <w:t xml:space="preserve"> u</w:t>
      </w:r>
      <w:r w:rsidR="00C25079" w:rsidRPr="00C45BE8">
        <w:rPr>
          <w:rFonts w:ascii="Times New Roman" w:eastAsia="Times New Roman" w:hAnsi="Times New Roman" w:cs="Times New Roman"/>
          <w:szCs w:val="24"/>
        </w:rPr>
        <w:t>nit)</w:t>
      </w:r>
      <w:r w:rsidR="00C25079">
        <w:rPr>
          <w:rFonts w:ascii="Times New Roman" w:eastAsia="Times New Roman" w:hAnsi="Times New Roman" w:cs="Times New Roman"/>
          <w:szCs w:val="24"/>
        </w:rPr>
        <w:t>;</w:t>
      </w:r>
      <w:r w:rsidR="00C25079" w:rsidRPr="00C45BE8">
        <w:rPr>
          <w:rFonts w:ascii="Times New Roman" w:eastAsia="Times New Roman" w:hAnsi="Times New Roman" w:cs="Times New Roman"/>
          <w:szCs w:val="24"/>
        </w:rPr>
        <w:br/>
      </w:r>
      <w:r w:rsidR="00C25079">
        <w:rPr>
          <w:rFonts w:ascii="Times New Roman" w:eastAsia="Times New Roman" w:hAnsi="Times New Roman" w:cs="Times New Roman"/>
          <w:b/>
          <w:szCs w:val="24"/>
        </w:rPr>
        <w:t>EDUC 42</w:t>
      </w:r>
      <w:r w:rsidR="00B23826">
        <w:rPr>
          <w:rFonts w:ascii="Times New Roman" w:eastAsia="Times New Roman" w:hAnsi="Times New Roman" w:cs="Times New Roman"/>
          <w:b/>
          <w:szCs w:val="24"/>
        </w:rPr>
        <w:t>2</w:t>
      </w:r>
      <w:r w:rsidR="00C25079" w:rsidRPr="00C45BE8">
        <w:rPr>
          <w:rFonts w:ascii="Times New Roman" w:eastAsia="Times New Roman" w:hAnsi="Times New Roman" w:cs="Times New Roman"/>
          <w:szCs w:val="24"/>
        </w:rPr>
        <w:t xml:space="preserve"> </w:t>
      </w:r>
      <w:r w:rsidR="00C25079">
        <w:rPr>
          <w:rFonts w:ascii="Times New Roman" w:eastAsia="Times New Roman" w:hAnsi="Times New Roman" w:cs="Times New Roman"/>
          <w:i/>
          <w:szCs w:val="24"/>
        </w:rPr>
        <w:t>Second</w:t>
      </w:r>
      <w:r w:rsidR="00C25079" w:rsidRPr="00C45BE8">
        <w:rPr>
          <w:rFonts w:ascii="Times New Roman" w:eastAsia="Times New Roman" w:hAnsi="Times New Roman" w:cs="Times New Roman"/>
          <w:i/>
          <w:szCs w:val="24"/>
        </w:rPr>
        <w:t>ary Student Teaching</w:t>
      </w:r>
      <w:r w:rsidR="00C25079">
        <w:rPr>
          <w:rFonts w:ascii="Times New Roman" w:eastAsia="Times New Roman" w:hAnsi="Times New Roman" w:cs="Times New Roman"/>
          <w:szCs w:val="24"/>
        </w:rPr>
        <w:t xml:space="preserve"> (3 units); and,</w:t>
      </w:r>
    </w:p>
    <w:p w:rsidR="00E12F67" w:rsidRDefault="00C25079" w:rsidP="00E12F67">
      <w:pPr>
        <w:pStyle w:val="ListParagraph"/>
        <w:spacing w:after="0" w:line="240" w:lineRule="auto"/>
        <w:ind w:left="1080"/>
        <w:rPr>
          <w:rFonts w:ascii="Times New Roman" w:eastAsia="Times New Roman" w:hAnsi="Times New Roman" w:cs="Times New Roman"/>
          <w:szCs w:val="24"/>
        </w:rPr>
      </w:pPr>
      <w:r>
        <w:rPr>
          <w:rFonts w:ascii="Times New Roman" w:eastAsia="Times New Roman" w:hAnsi="Times New Roman" w:cs="Times New Roman"/>
          <w:b/>
          <w:szCs w:val="24"/>
        </w:rPr>
        <w:t>EDUC 432</w:t>
      </w:r>
      <w:r w:rsidRPr="00C45BE8">
        <w:rPr>
          <w:rFonts w:ascii="Times New Roman" w:eastAsia="Times New Roman" w:hAnsi="Times New Roman" w:cs="Times New Roman"/>
          <w:szCs w:val="24"/>
        </w:rPr>
        <w:t xml:space="preserve"> </w:t>
      </w:r>
      <w:r w:rsidRPr="00C45BE8">
        <w:rPr>
          <w:rFonts w:ascii="Times New Roman" w:eastAsia="Times New Roman" w:hAnsi="Times New Roman" w:cs="Times New Roman"/>
          <w:i/>
          <w:szCs w:val="24"/>
        </w:rPr>
        <w:t xml:space="preserve">Seminar: </w:t>
      </w:r>
      <w:r>
        <w:rPr>
          <w:rFonts w:ascii="Times New Roman" w:eastAsia="Times New Roman" w:hAnsi="Times New Roman" w:cs="Times New Roman"/>
          <w:i/>
          <w:szCs w:val="24"/>
        </w:rPr>
        <w:t>Second</w:t>
      </w:r>
      <w:r w:rsidRPr="00C45BE8">
        <w:rPr>
          <w:rFonts w:ascii="Times New Roman" w:eastAsia="Times New Roman" w:hAnsi="Times New Roman" w:cs="Times New Roman"/>
          <w:i/>
          <w:szCs w:val="24"/>
        </w:rPr>
        <w:t xml:space="preserve">ary Student </w:t>
      </w:r>
      <w:proofErr w:type="gramStart"/>
      <w:r w:rsidRPr="00C45BE8">
        <w:rPr>
          <w:rFonts w:ascii="Times New Roman" w:eastAsia="Times New Roman" w:hAnsi="Times New Roman" w:cs="Times New Roman"/>
          <w:i/>
          <w:szCs w:val="24"/>
        </w:rPr>
        <w:t>Teaching</w:t>
      </w:r>
      <w:proofErr w:type="gramEnd"/>
      <w:r>
        <w:rPr>
          <w:rFonts w:ascii="Times New Roman" w:eastAsia="Times New Roman" w:hAnsi="Times New Roman" w:cs="Times New Roman"/>
          <w:szCs w:val="24"/>
        </w:rPr>
        <w:t xml:space="preserve"> (1 unit).</w:t>
      </w:r>
      <w:r w:rsidR="00DC5CCD" w:rsidRPr="00DC5CCD">
        <w:rPr>
          <w:rFonts w:ascii="Times New Roman" w:eastAsia="Times New Roman" w:hAnsi="Times New Roman" w:cs="Times New Roman"/>
          <w:szCs w:val="24"/>
        </w:rPr>
        <w:br/>
      </w:r>
      <w:r w:rsidR="00DC5CCD" w:rsidRPr="00E12F67">
        <w:rPr>
          <w:rFonts w:ascii="Times New Roman" w:eastAsia="Times New Roman" w:hAnsi="Times New Roman" w:cs="Times New Roman"/>
          <w:b/>
          <w:szCs w:val="24"/>
        </w:rPr>
        <w:t>Content specific pedagogy courses</w:t>
      </w:r>
      <w:r w:rsidR="00E12F67">
        <w:rPr>
          <w:rFonts w:ascii="Times New Roman" w:eastAsia="Times New Roman" w:hAnsi="Times New Roman" w:cs="Times New Roman"/>
          <w:szCs w:val="24"/>
        </w:rPr>
        <w:t>—</w:t>
      </w:r>
      <w:r w:rsidR="00DC5CCD" w:rsidRPr="00E12F67">
        <w:rPr>
          <w:rFonts w:ascii="Times New Roman" w:eastAsia="Times New Roman" w:hAnsi="Times New Roman" w:cs="Times New Roman"/>
          <w:b/>
          <w:szCs w:val="24"/>
        </w:rPr>
        <w:t>E</w:t>
      </w:r>
      <w:r w:rsidR="00E12F67" w:rsidRPr="00E12F67">
        <w:rPr>
          <w:rFonts w:ascii="Times New Roman" w:eastAsia="Times New Roman" w:hAnsi="Times New Roman" w:cs="Times New Roman"/>
          <w:b/>
          <w:szCs w:val="24"/>
        </w:rPr>
        <w:t>DUC</w:t>
      </w:r>
      <w:r w:rsidR="00DC5CCD" w:rsidRPr="00E12F67">
        <w:rPr>
          <w:rFonts w:ascii="Times New Roman" w:eastAsia="Times New Roman" w:hAnsi="Times New Roman" w:cs="Times New Roman"/>
          <w:b/>
          <w:szCs w:val="24"/>
        </w:rPr>
        <w:t xml:space="preserve"> 338/339</w:t>
      </w:r>
      <w:r w:rsidR="00DC5CCD" w:rsidRPr="00DC5CCD">
        <w:rPr>
          <w:rFonts w:ascii="Times New Roman" w:eastAsia="Times New Roman" w:hAnsi="Times New Roman" w:cs="Times New Roman"/>
          <w:szCs w:val="24"/>
        </w:rPr>
        <w:t xml:space="preserve"> </w:t>
      </w:r>
      <w:r w:rsidR="00DC5CCD" w:rsidRPr="00E12F67">
        <w:rPr>
          <w:rFonts w:ascii="Times New Roman" w:eastAsia="Times New Roman" w:hAnsi="Times New Roman" w:cs="Times New Roman"/>
          <w:i/>
          <w:szCs w:val="24"/>
        </w:rPr>
        <w:t xml:space="preserve">Pedagogy </w:t>
      </w:r>
      <w:r w:rsidR="00E12F67" w:rsidRPr="00E12F67">
        <w:rPr>
          <w:rFonts w:ascii="Times New Roman" w:eastAsia="Times New Roman" w:hAnsi="Times New Roman" w:cs="Times New Roman"/>
          <w:i/>
          <w:szCs w:val="24"/>
        </w:rPr>
        <w:t>of the Humanities</w:t>
      </w:r>
      <w:r w:rsidR="00E12F67">
        <w:rPr>
          <w:rFonts w:ascii="Times New Roman" w:eastAsia="Times New Roman" w:hAnsi="Times New Roman" w:cs="Times New Roman"/>
          <w:szCs w:val="24"/>
        </w:rPr>
        <w:t xml:space="preserve"> or </w:t>
      </w:r>
      <w:r w:rsidR="00E12F67" w:rsidRPr="00E12F67">
        <w:rPr>
          <w:rFonts w:ascii="Times New Roman" w:eastAsia="Times New Roman" w:hAnsi="Times New Roman" w:cs="Times New Roman"/>
          <w:b/>
          <w:szCs w:val="24"/>
        </w:rPr>
        <w:t>EDUC</w:t>
      </w:r>
      <w:r w:rsidR="00E12F67">
        <w:rPr>
          <w:rFonts w:ascii="Times New Roman" w:eastAsia="Times New Roman" w:hAnsi="Times New Roman" w:cs="Times New Roman"/>
          <w:b/>
          <w:szCs w:val="24"/>
        </w:rPr>
        <w:t xml:space="preserve"> 34</w:t>
      </w:r>
      <w:r w:rsidR="00E12F67" w:rsidRPr="00E12F67">
        <w:rPr>
          <w:rFonts w:ascii="Times New Roman" w:eastAsia="Times New Roman" w:hAnsi="Times New Roman" w:cs="Times New Roman"/>
          <w:b/>
          <w:szCs w:val="24"/>
        </w:rPr>
        <w:t>8/3</w:t>
      </w:r>
      <w:r w:rsidR="00E12F67">
        <w:rPr>
          <w:rFonts w:ascii="Times New Roman" w:eastAsia="Times New Roman" w:hAnsi="Times New Roman" w:cs="Times New Roman"/>
          <w:b/>
          <w:szCs w:val="24"/>
        </w:rPr>
        <w:t>4</w:t>
      </w:r>
      <w:r w:rsidR="00E12F67" w:rsidRPr="00E12F67">
        <w:rPr>
          <w:rFonts w:ascii="Times New Roman" w:eastAsia="Times New Roman" w:hAnsi="Times New Roman" w:cs="Times New Roman"/>
          <w:b/>
          <w:szCs w:val="24"/>
        </w:rPr>
        <w:t>9</w:t>
      </w:r>
      <w:r w:rsidR="00DC5CCD" w:rsidRPr="00DC5CCD">
        <w:rPr>
          <w:rFonts w:ascii="Times New Roman" w:eastAsia="Times New Roman" w:hAnsi="Times New Roman" w:cs="Times New Roman"/>
          <w:szCs w:val="24"/>
        </w:rPr>
        <w:t xml:space="preserve"> </w:t>
      </w:r>
      <w:r w:rsidR="00E12F67" w:rsidRPr="00E12F67">
        <w:rPr>
          <w:rFonts w:ascii="Times New Roman" w:eastAsia="Times New Roman" w:hAnsi="Times New Roman" w:cs="Times New Roman"/>
          <w:i/>
          <w:szCs w:val="24"/>
        </w:rPr>
        <w:t xml:space="preserve">Pedagogy of the </w:t>
      </w:r>
      <w:r w:rsidR="00DC5CCD" w:rsidRPr="00E12F67">
        <w:rPr>
          <w:rFonts w:ascii="Times New Roman" w:eastAsia="Times New Roman" w:hAnsi="Times New Roman" w:cs="Times New Roman"/>
          <w:i/>
          <w:szCs w:val="24"/>
        </w:rPr>
        <w:t>Social Science</w:t>
      </w:r>
      <w:r w:rsidR="00E12F67">
        <w:rPr>
          <w:rFonts w:ascii="Times New Roman" w:eastAsia="Times New Roman" w:hAnsi="Times New Roman" w:cs="Times New Roman"/>
          <w:i/>
          <w:szCs w:val="24"/>
        </w:rPr>
        <w:t>s</w:t>
      </w:r>
      <w:r w:rsidR="00E12F67">
        <w:rPr>
          <w:rFonts w:ascii="Times New Roman" w:eastAsia="Times New Roman" w:hAnsi="Times New Roman" w:cs="Times New Roman"/>
          <w:szCs w:val="24"/>
        </w:rPr>
        <w:t xml:space="preserve"> or </w:t>
      </w:r>
      <w:r w:rsidR="00E12F67" w:rsidRPr="00E12F67">
        <w:rPr>
          <w:rFonts w:ascii="Times New Roman" w:eastAsia="Times New Roman" w:hAnsi="Times New Roman" w:cs="Times New Roman"/>
          <w:b/>
          <w:szCs w:val="24"/>
        </w:rPr>
        <w:t>EDUC</w:t>
      </w:r>
      <w:r w:rsidR="00E12F67">
        <w:rPr>
          <w:rFonts w:ascii="Times New Roman" w:eastAsia="Times New Roman" w:hAnsi="Times New Roman" w:cs="Times New Roman"/>
          <w:b/>
          <w:szCs w:val="24"/>
        </w:rPr>
        <w:t xml:space="preserve"> 35</w:t>
      </w:r>
      <w:r w:rsidR="00E12F67" w:rsidRPr="00E12F67">
        <w:rPr>
          <w:rFonts w:ascii="Times New Roman" w:eastAsia="Times New Roman" w:hAnsi="Times New Roman" w:cs="Times New Roman"/>
          <w:b/>
          <w:szCs w:val="24"/>
        </w:rPr>
        <w:t>8/3</w:t>
      </w:r>
      <w:r w:rsidR="00E12F67">
        <w:rPr>
          <w:rFonts w:ascii="Times New Roman" w:eastAsia="Times New Roman" w:hAnsi="Times New Roman" w:cs="Times New Roman"/>
          <w:b/>
          <w:szCs w:val="24"/>
        </w:rPr>
        <w:t>5</w:t>
      </w:r>
      <w:r w:rsidR="00E12F67" w:rsidRPr="00E12F67">
        <w:rPr>
          <w:rFonts w:ascii="Times New Roman" w:eastAsia="Times New Roman" w:hAnsi="Times New Roman" w:cs="Times New Roman"/>
          <w:b/>
          <w:szCs w:val="24"/>
        </w:rPr>
        <w:t>9</w:t>
      </w:r>
      <w:r w:rsidR="00E12F67" w:rsidRPr="00DC5CCD">
        <w:rPr>
          <w:rFonts w:ascii="Times New Roman" w:eastAsia="Times New Roman" w:hAnsi="Times New Roman" w:cs="Times New Roman"/>
          <w:szCs w:val="24"/>
        </w:rPr>
        <w:t xml:space="preserve"> </w:t>
      </w:r>
      <w:r w:rsidR="00E12F67" w:rsidRPr="00E12F67">
        <w:rPr>
          <w:rFonts w:ascii="Times New Roman" w:eastAsia="Times New Roman" w:hAnsi="Times New Roman" w:cs="Times New Roman"/>
          <w:i/>
          <w:szCs w:val="24"/>
        </w:rPr>
        <w:t>Pedagogy of th</w:t>
      </w:r>
      <w:r w:rsidR="00E12F67">
        <w:rPr>
          <w:rFonts w:ascii="Times New Roman" w:eastAsia="Times New Roman" w:hAnsi="Times New Roman" w:cs="Times New Roman"/>
          <w:i/>
          <w:szCs w:val="24"/>
        </w:rPr>
        <w:t xml:space="preserve">e </w:t>
      </w:r>
      <w:r w:rsidR="00E12F67" w:rsidRPr="00E12F67">
        <w:rPr>
          <w:rFonts w:ascii="Times New Roman" w:eastAsia="Times New Roman" w:hAnsi="Times New Roman" w:cs="Times New Roman"/>
          <w:i/>
          <w:szCs w:val="24"/>
        </w:rPr>
        <w:t>Science</w:t>
      </w:r>
      <w:r w:rsidR="00E12F67">
        <w:rPr>
          <w:rFonts w:ascii="Times New Roman" w:eastAsia="Times New Roman" w:hAnsi="Times New Roman" w:cs="Times New Roman"/>
          <w:i/>
          <w:szCs w:val="24"/>
        </w:rPr>
        <w:t>s</w:t>
      </w:r>
      <w:r w:rsidR="00E12F67">
        <w:rPr>
          <w:rFonts w:ascii="Times New Roman" w:eastAsia="Times New Roman" w:hAnsi="Times New Roman" w:cs="Times New Roman"/>
          <w:szCs w:val="24"/>
        </w:rPr>
        <w:t xml:space="preserve"> (.5</w:t>
      </w:r>
      <w:r w:rsidR="00E12F67" w:rsidRPr="00DC5CCD">
        <w:rPr>
          <w:rFonts w:ascii="Times New Roman" w:eastAsia="Times New Roman" w:hAnsi="Times New Roman" w:cs="Times New Roman"/>
          <w:szCs w:val="24"/>
        </w:rPr>
        <w:t xml:space="preserve"> </w:t>
      </w:r>
      <w:r w:rsidR="00E12F67">
        <w:rPr>
          <w:rFonts w:ascii="Times New Roman" w:eastAsia="Times New Roman" w:hAnsi="Times New Roman" w:cs="Times New Roman"/>
          <w:szCs w:val="24"/>
        </w:rPr>
        <w:t>u</w:t>
      </w:r>
      <w:r w:rsidR="00E12F67" w:rsidRPr="00DC5CCD">
        <w:rPr>
          <w:rFonts w:ascii="Times New Roman" w:eastAsia="Times New Roman" w:hAnsi="Times New Roman" w:cs="Times New Roman"/>
          <w:szCs w:val="24"/>
        </w:rPr>
        <w:t xml:space="preserve">nit for </w:t>
      </w:r>
      <w:r w:rsidR="00E12F67">
        <w:rPr>
          <w:rFonts w:ascii="Times New Roman" w:eastAsia="Times New Roman" w:hAnsi="Times New Roman" w:cs="Times New Roman"/>
          <w:szCs w:val="24"/>
        </w:rPr>
        <w:t>teaching major/.5</w:t>
      </w:r>
      <w:r w:rsidR="00E12F67" w:rsidRPr="00DC5CCD">
        <w:rPr>
          <w:rFonts w:ascii="Times New Roman" w:eastAsia="Times New Roman" w:hAnsi="Times New Roman" w:cs="Times New Roman"/>
          <w:szCs w:val="24"/>
        </w:rPr>
        <w:t xml:space="preserve"> </w:t>
      </w:r>
      <w:r w:rsidR="00E12F67">
        <w:rPr>
          <w:rFonts w:ascii="Times New Roman" w:eastAsia="Times New Roman" w:hAnsi="Times New Roman" w:cs="Times New Roman"/>
          <w:szCs w:val="24"/>
        </w:rPr>
        <w:t>u</w:t>
      </w:r>
      <w:r w:rsidR="00E12F67" w:rsidRPr="00DC5CCD">
        <w:rPr>
          <w:rFonts w:ascii="Times New Roman" w:eastAsia="Times New Roman" w:hAnsi="Times New Roman" w:cs="Times New Roman"/>
          <w:szCs w:val="24"/>
        </w:rPr>
        <w:t xml:space="preserve">nit for </w:t>
      </w:r>
      <w:r w:rsidR="00E12F67">
        <w:rPr>
          <w:rFonts w:ascii="Times New Roman" w:eastAsia="Times New Roman" w:hAnsi="Times New Roman" w:cs="Times New Roman"/>
          <w:szCs w:val="24"/>
        </w:rPr>
        <w:t xml:space="preserve">teaching </w:t>
      </w:r>
      <w:r w:rsidR="00E12F67" w:rsidRPr="00DC5CCD">
        <w:rPr>
          <w:rFonts w:ascii="Times New Roman" w:eastAsia="Times New Roman" w:hAnsi="Times New Roman" w:cs="Times New Roman"/>
          <w:szCs w:val="24"/>
        </w:rPr>
        <w:t>minor</w:t>
      </w:r>
      <w:r w:rsidR="00E12F67">
        <w:rPr>
          <w:rFonts w:ascii="Times New Roman" w:eastAsia="Times New Roman" w:hAnsi="Times New Roman" w:cs="Times New Roman"/>
          <w:szCs w:val="24"/>
        </w:rPr>
        <w:t>; 1 unit if both major and minor are in same division)</w:t>
      </w:r>
      <w:r w:rsidR="00DC5CCD" w:rsidRPr="00DC5CCD">
        <w:rPr>
          <w:rFonts w:ascii="Times New Roman" w:eastAsia="Times New Roman" w:hAnsi="Times New Roman" w:cs="Times New Roman"/>
          <w:szCs w:val="24"/>
        </w:rPr>
        <w:br/>
      </w:r>
    </w:p>
    <w:p w:rsidR="00DC5CCD" w:rsidRPr="00BA7504" w:rsidRDefault="00E12F67" w:rsidP="00E12F67">
      <w:pPr>
        <w:pStyle w:val="ListParagraph"/>
        <w:spacing w:after="0" w:line="240" w:lineRule="auto"/>
        <w:ind w:left="1080"/>
        <w:rPr>
          <w:rFonts w:ascii="Times New Roman" w:eastAsia="Times New Roman" w:hAnsi="Times New Roman" w:cs="Times New Roman"/>
          <w:i/>
          <w:szCs w:val="24"/>
        </w:rPr>
      </w:pPr>
      <w:r w:rsidRPr="00BA7504">
        <w:rPr>
          <w:rFonts w:ascii="Times New Roman" w:eastAsia="Times New Roman" w:hAnsi="Times New Roman" w:cs="Times New Roman"/>
          <w:i/>
          <w:szCs w:val="24"/>
        </w:rPr>
        <w:t>Student with h</w:t>
      </w:r>
      <w:r w:rsidR="00DC5CCD" w:rsidRPr="00BA7504">
        <w:rPr>
          <w:rFonts w:ascii="Times New Roman" w:eastAsia="Times New Roman" w:hAnsi="Times New Roman" w:cs="Times New Roman"/>
          <w:i/>
          <w:szCs w:val="24"/>
        </w:rPr>
        <w:t>ealth</w:t>
      </w:r>
      <w:r w:rsidRPr="00BA7504">
        <w:rPr>
          <w:rFonts w:ascii="Times New Roman" w:eastAsia="Times New Roman" w:hAnsi="Times New Roman" w:cs="Times New Roman"/>
          <w:i/>
          <w:szCs w:val="24"/>
        </w:rPr>
        <w:t xml:space="preserve"> education minor and m</w:t>
      </w:r>
      <w:r w:rsidR="00DC5CCD" w:rsidRPr="00BA7504">
        <w:rPr>
          <w:rFonts w:ascii="Times New Roman" w:eastAsia="Times New Roman" w:hAnsi="Times New Roman" w:cs="Times New Roman"/>
          <w:i/>
          <w:szCs w:val="24"/>
        </w:rPr>
        <w:t xml:space="preserve">usic </w:t>
      </w:r>
      <w:r w:rsidRPr="00BA7504">
        <w:rPr>
          <w:rFonts w:ascii="Times New Roman" w:eastAsia="Times New Roman" w:hAnsi="Times New Roman" w:cs="Times New Roman"/>
          <w:i/>
          <w:szCs w:val="24"/>
        </w:rPr>
        <w:t>education</w:t>
      </w:r>
      <w:r w:rsidR="007D657E" w:rsidRPr="00BA7504">
        <w:rPr>
          <w:rFonts w:ascii="Times New Roman" w:eastAsia="Times New Roman" w:hAnsi="Times New Roman" w:cs="Times New Roman"/>
          <w:i/>
          <w:szCs w:val="24"/>
        </w:rPr>
        <w:t xml:space="preserve"> </w:t>
      </w:r>
      <w:r w:rsidR="00A37ED2" w:rsidRPr="00BA7504">
        <w:rPr>
          <w:rFonts w:ascii="Times New Roman" w:eastAsia="Times New Roman" w:hAnsi="Times New Roman" w:cs="Times New Roman"/>
          <w:i/>
          <w:szCs w:val="24"/>
        </w:rPr>
        <w:t xml:space="preserve">or physical education </w:t>
      </w:r>
      <w:r w:rsidRPr="00BA7504">
        <w:rPr>
          <w:rFonts w:ascii="Times New Roman" w:eastAsia="Times New Roman" w:hAnsi="Times New Roman" w:cs="Times New Roman"/>
          <w:i/>
          <w:szCs w:val="24"/>
        </w:rPr>
        <w:t>major</w:t>
      </w:r>
      <w:r w:rsidR="00867546" w:rsidRPr="00BA7504">
        <w:rPr>
          <w:rFonts w:ascii="Times New Roman" w:eastAsia="Times New Roman" w:hAnsi="Times New Roman" w:cs="Times New Roman"/>
          <w:i/>
          <w:szCs w:val="24"/>
        </w:rPr>
        <w:t xml:space="preserve"> (eliminated May 2010)</w:t>
      </w:r>
      <w:r w:rsidRPr="00BA7504">
        <w:rPr>
          <w:rFonts w:ascii="Times New Roman" w:eastAsia="Times New Roman" w:hAnsi="Times New Roman" w:cs="Times New Roman"/>
          <w:i/>
          <w:szCs w:val="24"/>
        </w:rPr>
        <w:t xml:space="preserve"> </w:t>
      </w:r>
      <w:r w:rsidR="00DC5CCD" w:rsidRPr="00BA7504">
        <w:rPr>
          <w:rFonts w:ascii="Times New Roman" w:eastAsia="Times New Roman" w:hAnsi="Times New Roman" w:cs="Times New Roman"/>
          <w:i/>
          <w:szCs w:val="24"/>
        </w:rPr>
        <w:t>take pedagogy</w:t>
      </w:r>
      <w:r w:rsidRPr="00BA7504">
        <w:rPr>
          <w:rFonts w:ascii="Times New Roman" w:eastAsia="Times New Roman" w:hAnsi="Times New Roman" w:cs="Times New Roman"/>
          <w:i/>
          <w:szCs w:val="24"/>
        </w:rPr>
        <w:t xml:space="preserve"> courses in the respective departments.</w:t>
      </w:r>
    </w:p>
    <w:p w:rsidR="007D657E" w:rsidRPr="00E12F67" w:rsidRDefault="007D657E" w:rsidP="00E12F67">
      <w:pPr>
        <w:pStyle w:val="ListParagraph"/>
        <w:spacing w:after="0" w:line="240" w:lineRule="auto"/>
        <w:ind w:left="1080"/>
        <w:rPr>
          <w:rFonts w:ascii="Times New Roman" w:eastAsia="Times New Roman" w:hAnsi="Times New Roman" w:cs="Times New Roman"/>
          <w:szCs w:val="24"/>
        </w:rPr>
      </w:pPr>
    </w:p>
    <w:p w:rsidR="00DC5CCD" w:rsidRPr="007D657E" w:rsidRDefault="00E12F67" w:rsidP="007D657E">
      <w:pPr>
        <w:pStyle w:val="ListParagraph"/>
        <w:numPr>
          <w:ilvl w:val="0"/>
          <w:numId w:val="4"/>
        </w:numPr>
        <w:spacing w:after="0" w:line="240" w:lineRule="auto"/>
        <w:rPr>
          <w:rFonts w:ascii="Times New Roman" w:eastAsia="Times New Roman" w:hAnsi="Times New Roman" w:cs="Times New Roman"/>
          <w:szCs w:val="24"/>
        </w:rPr>
      </w:pPr>
      <w:r w:rsidRPr="007D657E">
        <w:rPr>
          <w:rFonts w:ascii="Times New Roman" w:eastAsia="Times New Roman" w:hAnsi="Times New Roman" w:cs="Times New Roman"/>
          <w:b/>
          <w:szCs w:val="24"/>
        </w:rPr>
        <w:t>Teaching m</w:t>
      </w:r>
      <w:r w:rsidR="00DE0E58" w:rsidRPr="007D657E">
        <w:rPr>
          <w:rFonts w:ascii="Times New Roman" w:eastAsia="Times New Roman" w:hAnsi="Times New Roman" w:cs="Times New Roman"/>
          <w:b/>
          <w:szCs w:val="24"/>
        </w:rPr>
        <w:t>ajor</w:t>
      </w:r>
      <w:r w:rsidRPr="007D657E">
        <w:rPr>
          <w:rFonts w:ascii="Times New Roman" w:eastAsia="Times New Roman" w:hAnsi="Times New Roman" w:cs="Times New Roman"/>
          <w:b/>
          <w:szCs w:val="24"/>
        </w:rPr>
        <w:t xml:space="preserve"> requirements—</w:t>
      </w:r>
      <w:proofErr w:type="gramStart"/>
      <w:r w:rsidR="00DC5CCD" w:rsidRPr="007D657E">
        <w:rPr>
          <w:rFonts w:ascii="Times New Roman" w:eastAsia="Times New Roman" w:hAnsi="Times New Roman" w:cs="Times New Roman"/>
          <w:szCs w:val="24"/>
        </w:rPr>
        <w:t>Required</w:t>
      </w:r>
      <w:proofErr w:type="gramEnd"/>
      <w:r w:rsidR="00DC5CCD" w:rsidRPr="007D657E">
        <w:rPr>
          <w:rFonts w:ascii="Times New Roman" w:eastAsia="Times New Roman" w:hAnsi="Times New Roman" w:cs="Times New Roman"/>
          <w:szCs w:val="24"/>
        </w:rPr>
        <w:t xml:space="preserve"> courses for completion of </w:t>
      </w:r>
      <w:r w:rsidR="007D657E" w:rsidRPr="007D657E">
        <w:rPr>
          <w:rFonts w:ascii="Times New Roman" w:eastAsia="Times New Roman" w:hAnsi="Times New Roman" w:cs="Times New Roman"/>
          <w:szCs w:val="24"/>
        </w:rPr>
        <w:t xml:space="preserve">the teaching </w:t>
      </w:r>
      <w:r w:rsidR="00DC5CCD" w:rsidRPr="007D657E">
        <w:rPr>
          <w:rFonts w:ascii="Times New Roman" w:eastAsia="Times New Roman" w:hAnsi="Times New Roman" w:cs="Times New Roman"/>
          <w:szCs w:val="24"/>
        </w:rPr>
        <w:t xml:space="preserve">major are determined jointly by the </w:t>
      </w:r>
      <w:r w:rsidR="007D657E" w:rsidRPr="007D657E">
        <w:rPr>
          <w:rFonts w:ascii="Times New Roman" w:eastAsia="Times New Roman" w:hAnsi="Times New Roman" w:cs="Times New Roman"/>
          <w:szCs w:val="24"/>
        </w:rPr>
        <w:t>d</w:t>
      </w:r>
      <w:r w:rsidR="00DC5CCD" w:rsidRPr="007D657E">
        <w:rPr>
          <w:rFonts w:ascii="Times New Roman" w:eastAsia="Times New Roman" w:hAnsi="Times New Roman" w:cs="Times New Roman"/>
          <w:szCs w:val="24"/>
        </w:rPr>
        <w:t xml:space="preserve">epartment involved and the Education </w:t>
      </w:r>
      <w:r w:rsidR="007D657E" w:rsidRPr="007D657E">
        <w:rPr>
          <w:rFonts w:ascii="Times New Roman" w:eastAsia="Times New Roman" w:hAnsi="Times New Roman" w:cs="Times New Roman"/>
          <w:szCs w:val="24"/>
        </w:rPr>
        <w:t>Department</w:t>
      </w:r>
      <w:r w:rsidR="00DC5CCD" w:rsidRPr="007D657E">
        <w:rPr>
          <w:rFonts w:ascii="Times New Roman" w:eastAsia="Times New Roman" w:hAnsi="Times New Roman" w:cs="Times New Roman"/>
          <w:szCs w:val="24"/>
        </w:rPr>
        <w:t xml:space="preserve">. </w:t>
      </w:r>
      <w:r w:rsidR="007D657E" w:rsidRPr="007D657E">
        <w:rPr>
          <w:rFonts w:ascii="Times New Roman" w:eastAsia="Times New Roman" w:hAnsi="Times New Roman" w:cs="Times New Roman"/>
          <w:szCs w:val="24"/>
        </w:rPr>
        <w:t>Options for the major include</w:t>
      </w:r>
      <w:r w:rsidR="00DC5CCD" w:rsidRPr="007D657E">
        <w:rPr>
          <w:rFonts w:ascii="Times New Roman" w:eastAsia="Times New Roman" w:hAnsi="Times New Roman" w:cs="Times New Roman"/>
          <w:szCs w:val="24"/>
        </w:rPr>
        <w:t xml:space="preserve">: </w:t>
      </w:r>
      <w:r w:rsidR="007D657E" w:rsidRPr="007D657E">
        <w:rPr>
          <w:rFonts w:ascii="Times New Roman" w:eastAsia="Times New Roman" w:hAnsi="Times New Roman" w:cs="Times New Roman"/>
          <w:szCs w:val="24"/>
        </w:rPr>
        <w:t>biology, c</w:t>
      </w:r>
      <w:r w:rsidR="00DC5CCD" w:rsidRPr="007D657E">
        <w:rPr>
          <w:rFonts w:ascii="Times New Roman" w:eastAsia="Times New Roman" w:hAnsi="Times New Roman" w:cs="Times New Roman"/>
          <w:szCs w:val="24"/>
        </w:rPr>
        <w:t xml:space="preserve">hemistry, </w:t>
      </w:r>
      <w:r w:rsidR="007D657E" w:rsidRPr="007D657E">
        <w:rPr>
          <w:rFonts w:ascii="Times New Roman" w:eastAsia="Times New Roman" w:hAnsi="Times New Roman" w:cs="Times New Roman"/>
          <w:szCs w:val="24"/>
        </w:rPr>
        <w:t>e</w:t>
      </w:r>
      <w:r w:rsidR="00DC5CCD" w:rsidRPr="007D657E">
        <w:rPr>
          <w:rFonts w:ascii="Times New Roman" w:eastAsia="Times New Roman" w:hAnsi="Times New Roman" w:cs="Times New Roman"/>
          <w:szCs w:val="24"/>
        </w:rPr>
        <w:t xml:space="preserve">arth </w:t>
      </w:r>
      <w:r w:rsidR="007D657E" w:rsidRPr="007D657E">
        <w:rPr>
          <w:rFonts w:ascii="Times New Roman" w:eastAsia="Times New Roman" w:hAnsi="Times New Roman" w:cs="Times New Roman"/>
          <w:szCs w:val="24"/>
        </w:rPr>
        <w:t xml:space="preserve">science, </w:t>
      </w:r>
      <w:r w:rsidR="007D657E">
        <w:rPr>
          <w:rFonts w:ascii="Times New Roman" w:eastAsia="Times New Roman" w:hAnsi="Times New Roman" w:cs="Times New Roman"/>
          <w:szCs w:val="24"/>
        </w:rPr>
        <w:t>m</w:t>
      </w:r>
      <w:r w:rsidR="007D657E" w:rsidRPr="007D657E">
        <w:rPr>
          <w:rFonts w:ascii="Times New Roman" w:eastAsia="Times New Roman" w:hAnsi="Times New Roman" w:cs="Times New Roman"/>
          <w:szCs w:val="24"/>
        </w:rPr>
        <w:t>athematics,</w:t>
      </w:r>
      <w:r w:rsidR="007D657E">
        <w:rPr>
          <w:rFonts w:ascii="Times New Roman" w:eastAsia="Times New Roman" w:hAnsi="Times New Roman" w:cs="Times New Roman"/>
          <w:szCs w:val="24"/>
        </w:rPr>
        <w:t xml:space="preserve"> and </w:t>
      </w:r>
      <w:r w:rsidR="007D657E" w:rsidRPr="007D657E">
        <w:rPr>
          <w:rFonts w:ascii="Times New Roman" w:eastAsia="Times New Roman" w:hAnsi="Times New Roman" w:cs="Times New Roman"/>
          <w:szCs w:val="24"/>
        </w:rPr>
        <w:t xml:space="preserve">physics—sciences; </w:t>
      </w:r>
      <w:r w:rsidR="00DC5CCD" w:rsidRPr="007D657E">
        <w:rPr>
          <w:rFonts w:ascii="Times New Roman" w:eastAsia="Times New Roman" w:hAnsi="Times New Roman" w:cs="Times New Roman"/>
          <w:szCs w:val="24"/>
        </w:rPr>
        <w:t xml:space="preserve">English, French, German, </w:t>
      </w:r>
      <w:r w:rsidR="007D657E" w:rsidRPr="007D657E">
        <w:rPr>
          <w:rFonts w:ascii="Times New Roman" w:eastAsia="Times New Roman" w:hAnsi="Times New Roman" w:cs="Times New Roman"/>
          <w:szCs w:val="24"/>
        </w:rPr>
        <w:t>Spanish</w:t>
      </w:r>
      <w:r w:rsidR="007D657E">
        <w:rPr>
          <w:rFonts w:ascii="Times New Roman" w:eastAsia="Times New Roman" w:hAnsi="Times New Roman" w:cs="Times New Roman"/>
          <w:szCs w:val="24"/>
        </w:rPr>
        <w:t>—humanities; h</w:t>
      </w:r>
      <w:r w:rsidR="00DC5CCD" w:rsidRPr="007D657E">
        <w:rPr>
          <w:rFonts w:ascii="Times New Roman" w:eastAsia="Times New Roman" w:hAnsi="Times New Roman" w:cs="Times New Roman"/>
          <w:szCs w:val="24"/>
        </w:rPr>
        <w:t>istory,</w:t>
      </w:r>
      <w:r w:rsidR="007D657E">
        <w:rPr>
          <w:rFonts w:ascii="Times New Roman" w:eastAsia="Times New Roman" w:hAnsi="Times New Roman" w:cs="Times New Roman"/>
          <w:szCs w:val="24"/>
        </w:rPr>
        <w:t xml:space="preserve"> political science, psychology and social studies—social sciences; music </w:t>
      </w:r>
      <w:r w:rsidR="00A37ED2">
        <w:rPr>
          <w:rFonts w:ascii="Times New Roman" w:eastAsia="Times New Roman" w:hAnsi="Times New Roman" w:cs="Times New Roman"/>
          <w:szCs w:val="24"/>
        </w:rPr>
        <w:t>education and physical education</w:t>
      </w:r>
      <w:r w:rsidR="007D657E">
        <w:rPr>
          <w:rFonts w:ascii="Times New Roman" w:eastAsia="Times New Roman" w:hAnsi="Times New Roman" w:cs="Times New Roman"/>
          <w:szCs w:val="24"/>
        </w:rPr>
        <w:t>—fine and applied arts.</w:t>
      </w:r>
    </w:p>
    <w:p w:rsidR="00DC5CCD" w:rsidRDefault="00DC5CCD" w:rsidP="00DC5CCD">
      <w:pPr>
        <w:pStyle w:val="ListParagraph"/>
        <w:spacing w:after="0" w:line="240" w:lineRule="auto"/>
        <w:ind w:left="1080"/>
        <w:rPr>
          <w:rFonts w:ascii="Times New Roman" w:eastAsia="Times New Roman" w:hAnsi="Times New Roman" w:cs="Times New Roman"/>
          <w:szCs w:val="24"/>
        </w:rPr>
      </w:pPr>
    </w:p>
    <w:p w:rsidR="00867546" w:rsidRDefault="00FF0033" w:rsidP="00DC5CCD">
      <w:pPr>
        <w:pStyle w:val="ListParagraph"/>
        <w:numPr>
          <w:ilvl w:val="0"/>
          <w:numId w:val="4"/>
        </w:numPr>
        <w:spacing w:before="100" w:beforeAutospacing="1" w:after="100" w:afterAutospacing="1" w:line="240" w:lineRule="auto"/>
        <w:outlineLvl w:val="4"/>
        <w:rPr>
          <w:rFonts w:ascii="Times New Roman" w:eastAsia="Times New Roman" w:hAnsi="Times New Roman" w:cs="Times New Roman"/>
          <w:szCs w:val="24"/>
        </w:rPr>
      </w:pPr>
      <w:r w:rsidRPr="00867546">
        <w:rPr>
          <w:rFonts w:ascii="Times New Roman" w:eastAsia="Times New Roman" w:hAnsi="Times New Roman" w:cs="Times New Roman"/>
          <w:b/>
          <w:szCs w:val="24"/>
        </w:rPr>
        <w:t>Teaching m</w:t>
      </w:r>
      <w:r w:rsidR="009B496B">
        <w:rPr>
          <w:rFonts w:ascii="Times New Roman" w:eastAsia="Times New Roman" w:hAnsi="Times New Roman" w:cs="Times New Roman"/>
          <w:b/>
          <w:szCs w:val="24"/>
        </w:rPr>
        <w:t>in</w:t>
      </w:r>
      <w:r w:rsidRPr="00867546">
        <w:rPr>
          <w:rFonts w:ascii="Times New Roman" w:eastAsia="Times New Roman" w:hAnsi="Times New Roman" w:cs="Times New Roman"/>
          <w:b/>
          <w:szCs w:val="24"/>
        </w:rPr>
        <w:t>or requirements—</w:t>
      </w:r>
      <w:proofErr w:type="gramStart"/>
      <w:r w:rsidRPr="00867546">
        <w:rPr>
          <w:rFonts w:ascii="Times New Roman" w:eastAsia="Times New Roman" w:hAnsi="Times New Roman" w:cs="Times New Roman"/>
          <w:szCs w:val="24"/>
        </w:rPr>
        <w:t>Required</w:t>
      </w:r>
      <w:proofErr w:type="gramEnd"/>
      <w:r w:rsidRPr="00867546">
        <w:rPr>
          <w:rFonts w:ascii="Times New Roman" w:eastAsia="Times New Roman" w:hAnsi="Times New Roman" w:cs="Times New Roman"/>
          <w:szCs w:val="24"/>
        </w:rPr>
        <w:t xml:space="preserve"> courses for completion of the teaching minor are determined jointly by the department involved and the Education Department. Options for the minor include: biology, chemistry, earth science, mathematics, and physics—sciences; English, French, German, Spanish—humanities; </w:t>
      </w:r>
      <w:r w:rsidRPr="00867546">
        <w:rPr>
          <w:rFonts w:ascii="Times New Roman" w:eastAsia="Times New Roman" w:hAnsi="Times New Roman" w:cs="Times New Roman"/>
          <w:szCs w:val="24"/>
        </w:rPr>
        <w:lastRenderedPageBreak/>
        <w:t>history, political science, psychology</w:t>
      </w:r>
      <w:r w:rsidR="00867546" w:rsidRPr="00867546">
        <w:rPr>
          <w:rFonts w:ascii="Times New Roman" w:eastAsia="Times New Roman" w:hAnsi="Times New Roman" w:cs="Times New Roman"/>
          <w:szCs w:val="24"/>
        </w:rPr>
        <w:t xml:space="preserve">—social sciences; and </w:t>
      </w:r>
      <w:r w:rsidR="007D657E" w:rsidRPr="00867546">
        <w:rPr>
          <w:rFonts w:ascii="Times New Roman" w:eastAsia="Times New Roman" w:hAnsi="Times New Roman" w:cs="Times New Roman"/>
          <w:szCs w:val="24"/>
        </w:rPr>
        <w:t xml:space="preserve">health </w:t>
      </w:r>
      <w:r w:rsidR="00867546" w:rsidRPr="00867546">
        <w:rPr>
          <w:rFonts w:ascii="Times New Roman" w:eastAsia="Times New Roman" w:hAnsi="Times New Roman" w:cs="Times New Roman"/>
          <w:szCs w:val="24"/>
        </w:rPr>
        <w:t>education—fine and applied arts.</w:t>
      </w:r>
    </w:p>
    <w:p w:rsidR="00867546" w:rsidRDefault="00867546" w:rsidP="00867546">
      <w:pPr>
        <w:pStyle w:val="ListParagraph"/>
        <w:rPr>
          <w:rFonts w:ascii="Times New Roman" w:eastAsia="Times New Roman" w:hAnsi="Times New Roman" w:cs="Times New Roman"/>
          <w:szCs w:val="24"/>
        </w:rPr>
      </w:pPr>
    </w:p>
    <w:p w:rsidR="008314CF" w:rsidRPr="00DC5CCD" w:rsidRDefault="008314CF" w:rsidP="008314CF">
      <w:pPr>
        <w:spacing w:after="0" w:line="240" w:lineRule="auto"/>
        <w:ind w:firstLine="720"/>
        <w:rPr>
          <w:rFonts w:ascii="Times New Roman" w:eastAsia="Times New Roman" w:hAnsi="Times New Roman" w:cs="Times New Roman"/>
          <w:szCs w:val="24"/>
        </w:rPr>
      </w:pPr>
      <w:proofErr w:type="gramStart"/>
      <w:r>
        <w:rPr>
          <w:rFonts w:ascii="Times New Roman" w:eastAsia="Times New Roman" w:hAnsi="Times New Roman" w:cs="Times New Roman"/>
          <w:b/>
          <w:szCs w:val="24"/>
        </w:rPr>
        <w:t>K-12</w:t>
      </w:r>
      <w:r w:rsidRPr="00DC5CCD">
        <w:rPr>
          <w:rFonts w:ascii="Times New Roman" w:eastAsia="Times New Roman" w:hAnsi="Times New Roman" w:cs="Times New Roman"/>
          <w:b/>
          <w:szCs w:val="24"/>
        </w:rPr>
        <w:t xml:space="preserve"> education concentration</w:t>
      </w:r>
      <w:r w:rsidRPr="00DC5CCD">
        <w:rPr>
          <w:rFonts w:ascii="Times New Roman" w:eastAsia="Times New Roman" w:hAnsi="Times New Roman" w:cs="Times New Roman"/>
          <w:szCs w:val="24"/>
        </w:rPr>
        <w:t>.</w:t>
      </w:r>
      <w:proofErr w:type="gramEnd"/>
      <w:r w:rsidRPr="00DC5CCD">
        <w:rPr>
          <w:rFonts w:ascii="Times New Roman" w:eastAsia="Times New Roman" w:hAnsi="Times New Roman" w:cs="Times New Roman"/>
          <w:szCs w:val="24"/>
        </w:rPr>
        <w:t xml:space="preserve"> </w:t>
      </w:r>
      <w:r w:rsidRPr="00CC3463">
        <w:rPr>
          <w:rFonts w:ascii="Times New Roman" w:eastAsia="Times New Roman" w:hAnsi="Times New Roman" w:cs="Times New Roman"/>
          <w:szCs w:val="24"/>
        </w:rPr>
        <w:t xml:space="preserve">Students </w:t>
      </w:r>
      <w:r>
        <w:rPr>
          <w:rFonts w:ascii="Times New Roman" w:eastAsia="Times New Roman" w:hAnsi="Times New Roman" w:cs="Times New Roman"/>
          <w:szCs w:val="24"/>
        </w:rPr>
        <w:t>interested in and eligible for</w:t>
      </w:r>
      <w:r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authorization of</w:t>
      </w:r>
      <w:r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a K-12</w:t>
      </w:r>
      <w:r w:rsidRPr="00CC3463">
        <w:rPr>
          <w:rFonts w:ascii="Times New Roman" w:eastAsia="Times New Roman" w:hAnsi="Times New Roman" w:cs="Times New Roman"/>
          <w:szCs w:val="24"/>
        </w:rPr>
        <w:t xml:space="preserve"> teaching certificate</w:t>
      </w:r>
      <w:r>
        <w:rPr>
          <w:rFonts w:ascii="Times New Roman" w:eastAsia="Times New Roman" w:hAnsi="Times New Roman" w:cs="Times New Roman"/>
          <w:szCs w:val="24"/>
        </w:rPr>
        <w:t xml:space="preserve"> by the Michigan Department of Education </w:t>
      </w:r>
      <w:r w:rsidRPr="00CC3463">
        <w:rPr>
          <w:rFonts w:ascii="Times New Roman" w:eastAsia="Times New Roman" w:hAnsi="Times New Roman" w:cs="Times New Roman"/>
          <w:szCs w:val="24"/>
        </w:rPr>
        <w:t>must complete</w:t>
      </w:r>
      <w:r w:rsidRPr="00DC5CCD">
        <w:rPr>
          <w:rFonts w:ascii="Times New Roman" w:eastAsia="Times New Roman" w:hAnsi="Times New Roman" w:cs="Times New Roman"/>
          <w:szCs w:val="24"/>
        </w:rPr>
        <w:t xml:space="preserve"> (a) </w:t>
      </w:r>
      <w:r>
        <w:rPr>
          <w:rFonts w:ascii="Times New Roman" w:eastAsia="Times New Roman" w:hAnsi="Times New Roman" w:cs="Times New Roman"/>
          <w:szCs w:val="24"/>
        </w:rPr>
        <w:t xml:space="preserve">relevant education courses and (b) </w:t>
      </w:r>
      <w:r w:rsidRPr="00DC5CCD">
        <w:rPr>
          <w:rFonts w:ascii="Times New Roman" w:eastAsia="Times New Roman" w:hAnsi="Times New Roman" w:cs="Times New Roman"/>
          <w:szCs w:val="24"/>
        </w:rPr>
        <w:t>a teaching m</w:t>
      </w:r>
      <w:r>
        <w:rPr>
          <w:rFonts w:ascii="Times New Roman" w:eastAsia="Times New Roman" w:hAnsi="Times New Roman" w:cs="Times New Roman"/>
          <w:szCs w:val="24"/>
        </w:rPr>
        <w:t xml:space="preserve">ajor of at least 8 units and (c) </w:t>
      </w:r>
      <w:r w:rsidRPr="00DC5CCD">
        <w:rPr>
          <w:rFonts w:ascii="Times New Roman" w:eastAsia="Times New Roman" w:hAnsi="Times New Roman" w:cs="Times New Roman"/>
          <w:szCs w:val="24"/>
        </w:rPr>
        <w:t xml:space="preserve">a teaching minor of at least 5 units. </w:t>
      </w:r>
      <w:r>
        <w:rPr>
          <w:rFonts w:ascii="Times New Roman" w:eastAsia="Times New Roman" w:hAnsi="Times New Roman" w:cs="Times New Roman"/>
          <w:szCs w:val="24"/>
        </w:rPr>
        <w:t xml:space="preserve">With the </w:t>
      </w:r>
      <w:r w:rsidRPr="00DC5CCD">
        <w:rPr>
          <w:rFonts w:ascii="Times New Roman" w:eastAsia="Times New Roman" w:hAnsi="Times New Roman" w:cs="Times New Roman"/>
          <w:szCs w:val="24"/>
        </w:rPr>
        <w:t>except</w:t>
      </w:r>
      <w:r>
        <w:rPr>
          <w:rFonts w:ascii="Times New Roman" w:eastAsia="Times New Roman" w:hAnsi="Times New Roman" w:cs="Times New Roman"/>
          <w:szCs w:val="24"/>
        </w:rPr>
        <w:t xml:space="preserve">ion of </w:t>
      </w:r>
      <w:r w:rsidRPr="00DC5CCD">
        <w:rPr>
          <w:rFonts w:ascii="Times New Roman" w:eastAsia="Times New Roman" w:hAnsi="Times New Roman" w:cs="Times New Roman"/>
          <w:szCs w:val="24"/>
        </w:rPr>
        <w:t>student teaching</w:t>
      </w:r>
      <w:r>
        <w:rPr>
          <w:rFonts w:ascii="Times New Roman" w:eastAsia="Times New Roman" w:hAnsi="Times New Roman" w:cs="Times New Roman"/>
          <w:szCs w:val="24"/>
        </w:rPr>
        <w:t>,</w:t>
      </w:r>
      <w:r w:rsidRPr="00DC5CCD">
        <w:rPr>
          <w:rFonts w:ascii="Times New Roman" w:eastAsia="Times New Roman" w:hAnsi="Times New Roman" w:cs="Times New Roman"/>
          <w:szCs w:val="24"/>
        </w:rPr>
        <w:t xml:space="preserve"> </w:t>
      </w:r>
      <w:r>
        <w:rPr>
          <w:rFonts w:ascii="Times New Roman" w:eastAsia="Times New Roman" w:hAnsi="Times New Roman" w:cs="Times New Roman"/>
          <w:szCs w:val="24"/>
        </w:rPr>
        <w:t>a</w:t>
      </w:r>
      <w:r w:rsidRPr="00DC5CCD">
        <w:rPr>
          <w:rFonts w:ascii="Times New Roman" w:eastAsia="Times New Roman" w:hAnsi="Times New Roman" w:cs="Times New Roman"/>
          <w:szCs w:val="24"/>
        </w:rPr>
        <w:t>ll education</w:t>
      </w:r>
      <w:r>
        <w:rPr>
          <w:rFonts w:ascii="Times New Roman" w:eastAsia="Times New Roman" w:hAnsi="Times New Roman" w:cs="Times New Roman"/>
          <w:szCs w:val="24"/>
        </w:rPr>
        <w:t xml:space="preserve">, teaching major and teaching minor </w:t>
      </w:r>
      <w:r w:rsidRPr="00DC5CCD">
        <w:rPr>
          <w:rFonts w:ascii="Times New Roman" w:eastAsia="Times New Roman" w:hAnsi="Times New Roman" w:cs="Times New Roman"/>
          <w:szCs w:val="24"/>
        </w:rPr>
        <w:t xml:space="preserve">courses must be taken for </w:t>
      </w:r>
      <w:r>
        <w:rPr>
          <w:rFonts w:ascii="Times New Roman" w:eastAsia="Times New Roman" w:hAnsi="Times New Roman" w:cs="Times New Roman"/>
          <w:szCs w:val="24"/>
        </w:rPr>
        <w:t>a numeric grade</w:t>
      </w:r>
      <w:r w:rsidRPr="00DC5CCD">
        <w:rPr>
          <w:rFonts w:ascii="Times New Roman" w:eastAsia="Times New Roman" w:hAnsi="Times New Roman" w:cs="Times New Roman"/>
          <w:szCs w:val="24"/>
        </w:rPr>
        <w:t>.</w:t>
      </w:r>
    </w:p>
    <w:p w:rsidR="008314CF" w:rsidRDefault="008314CF" w:rsidP="008314CF">
      <w:pPr>
        <w:pStyle w:val="NoSpacing"/>
      </w:pPr>
    </w:p>
    <w:p w:rsidR="008314CF" w:rsidRPr="008314CF" w:rsidRDefault="008314CF" w:rsidP="008314CF">
      <w:pPr>
        <w:pStyle w:val="ListParagraph"/>
        <w:numPr>
          <w:ilvl w:val="0"/>
          <w:numId w:val="5"/>
        </w:num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K-12</w:t>
      </w:r>
      <w:r w:rsidRPr="008314CF">
        <w:rPr>
          <w:rFonts w:ascii="Times New Roman" w:eastAsia="Times New Roman" w:hAnsi="Times New Roman" w:cs="Times New Roman"/>
          <w:b/>
          <w:szCs w:val="24"/>
        </w:rPr>
        <w:t xml:space="preserve"> education requirements—</w:t>
      </w:r>
      <w:r w:rsidRPr="008314CF">
        <w:rPr>
          <w:rFonts w:ascii="Times New Roman" w:eastAsia="Times New Roman" w:hAnsi="Times New Roman" w:cs="Times New Roman"/>
          <w:szCs w:val="24"/>
        </w:rPr>
        <w:t>Students must complete the following</w:t>
      </w:r>
    </w:p>
    <w:p w:rsidR="008314CF" w:rsidRDefault="008314CF" w:rsidP="008314CF">
      <w:pPr>
        <w:pStyle w:val="ListParagraph"/>
        <w:spacing w:after="0" w:line="240" w:lineRule="auto"/>
        <w:ind w:left="1080"/>
        <w:rPr>
          <w:rFonts w:ascii="Times New Roman" w:eastAsia="Times New Roman" w:hAnsi="Times New Roman" w:cs="Times New Roman"/>
          <w:szCs w:val="24"/>
        </w:rPr>
      </w:pPr>
      <w:proofErr w:type="gramStart"/>
      <w:r w:rsidRPr="00EA7C07">
        <w:rPr>
          <w:rFonts w:ascii="Times New Roman" w:eastAsia="Times New Roman" w:hAnsi="Times New Roman" w:cs="Times New Roman"/>
          <w:szCs w:val="24"/>
        </w:rPr>
        <w:t>education</w:t>
      </w:r>
      <w:proofErr w:type="gramEnd"/>
      <w:r w:rsidRPr="00EA7C07">
        <w:rPr>
          <w:rFonts w:ascii="Times New Roman" w:eastAsia="Times New Roman" w:hAnsi="Times New Roman" w:cs="Times New Roman"/>
          <w:szCs w:val="24"/>
        </w:rPr>
        <w:t xml:space="preserve"> courses for the concentration:</w:t>
      </w:r>
    </w:p>
    <w:p w:rsidR="008314CF" w:rsidRDefault="008314CF" w:rsidP="008314CF">
      <w:pPr>
        <w:pStyle w:val="ListParagraph"/>
        <w:spacing w:after="0" w:line="240" w:lineRule="auto"/>
        <w:ind w:left="1080"/>
        <w:rPr>
          <w:rFonts w:ascii="Times New Roman" w:eastAsia="Times New Roman" w:hAnsi="Times New Roman" w:cs="Times New Roman"/>
          <w:szCs w:val="24"/>
        </w:rPr>
      </w:pPr>
      <w:r w:rsidRPr="00EA7C07">
        <w:rPr>
          <w:rFonts w:ascii="Times New Roman" w:eastAsia="Times New Roman" w:hAnsi="Times New Roman" w:cs="Times New Roman"/>
          <w:b/>
          <w:szCs w:val="24"/>
        </w:rPr>
        <w:t>EDUC 202</w:t>
      </w:r>
      <w:r w:rsidRPr="00EA7C07">
        <w:rPr>
          <w:rFonts w:ascii="Times New Roman" w:eastAsia="Times New Roman" w:hAnsi="Times New Roman" w:cs="Times New Roman"/>
          <w:szCs w:val="24"/>
        </w:rPr>
        <w:t xml:space="preserve"> </w:t>
      </w:r>
      <w:r w:rsidRPr="00EA7C07">
        <w:rPr>
          <w:rFonts w:ascii="Times New Roman" w:eastAsia="Times New Roman" w:hAnsi="Times New Roman" w:cs="Times New Roman"/>
          <w:i/>
          <w:szCs w:val="24"/>
        </w:rPr>
        <w:t>Foundational Contexts of Education</w:t>
      </w:r>
      <w:r w:rsidRPr="00EA7C07">
        <w:rPr>
          <w:rFonts w:ascii="Times New Roman" w:eastAsia="Times New Roman" w:hAnsi="Times New Roman" w:cs="Times New Roman"/>
          <w:szCs w:val="24"/>
        </w:rPr>
        <w:t xml:space="preserve"> (1 unit);</w:t>
      </w:r>
    </w:p>
    <w:p w:rsidR="008314CF" w:rsidRDefault="008314CF" w:rsidP="008314CF">
      <w:pPr>
        <w:pStyle w:val="ListParagraph"/>
        <w:spacing w:after="0" w:line="240" w:lineRule="auto"/>
        <w:ind w:left="1080"/>
        <w:rPr>
          <w:rFonts w:ascii="Times New Roman" w:eastAsia="Times New Roman" w:hAnsi="Times New Roman" w:cs="Times New Roman"/>
          <w:szCs w:val="24"/>
        </w:rPr>
      </w:pPr>
      <w:r>
        <w:rPr>
          <w:rFonts w:ascii="Times New Roman" w:eastAsia="Times New Roman" w:hAnsi="Times New Roman" w:cs="Times New Roman"/>
          <w:b/>
          <w:szCs w:val="24"/>
        </w:rPr>
        <w:t>EDUC</w:t>
      </w:r>
      <w:r w:rsidRPr="00C45BE8">
        <w:rPr>
          <w:rFonts w:ascii="Times New Roman" w:eastAsia="Times New Roman" w:hAnsi="Times New Roman" w:cs="Times New Roman"/>
          <w:b/>
          <w:szCs w:val="24"/>
        </w:rPr>
        <w:t xml:space="preserve"> 20</w:t>
      </w:r>
      <w:r>
        <w:rPr>
          <w:rFonts w:ascii="Times New Roman" w:eastAsia="Times New Roman" w:hAnsi="Times New Roman" w:cs="Times New Roman"/>
          <w:b/>
          <w:szCs w:val="24"/>
        </w:rPr>
        <w:t>3</w:t>
      </w:r>
      <w:r w:rsidRPr="00C45BE8">
        <w:rPr>
          <w:rFonts w:ascii="Times New Roman" w:eastAsia="Times New Roman" w:hAnsi="Times New Roman" w:cs="Times New Roman"/>
          <w:szCs w:val="24"/>
        </w:rPr>
        <w:t xml:space="preserve"> </w:t>
      </w:r>
      <w:r w:rsidRPr="00C45BE8">
        <w:rPr>
          <w:rFonts w:ascii="Times New Roman" w:eastAsia="Times New Roman" w:hAnsi="Times New Roman" w:cs="Times New Roman"/>
          <w:i/>
          <w:szCs w:val="24"/>
        </w:rPr>
        <w:t>Processes in Learning</w:t>
      </w:r>
      <w:r>
        <w:rPr>
          <w:rFonts w:ascii="Times New Roman" w:eastAsia="Times New Roman" w:hAnsi="Times New Roman" w:cs="Times New Roman"/>
          <w:i/>
          <w:szCs w:val="24"/>
        </w:rPr>
        <w:t xml:space="preserve"> &amp; </w:t>
      </w:r>
      <w:proofErr w:type="gramStart"/>
      <w:r w:rsidRPr="00C45BE8">
        <w:rPr>
          <w:rFonts w:ascii="Times New Roman" w:eastAsia="Times New Roman" w:hAnsi="Times New Roman" w:cs="Times New Roman"/>
          <w:i/>
          <w:szCs w:val="24"/>
        </w:rPr>
        <w:t>Teaching</w:t>
      </w:r>
      <w:proofErr w:type="gramEnd"/>
      <w:r w:rsidRPr="00C45BE8">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p>
    <w:p w:rsidR="008314CF" w:rsidRDefault="008314CF" w:rsidP="008314CF">
      <w:pPr>
        <w:pStyle w:val="ListParagraph"/>
        <w:spacing w:after="0" w:line="240" w:lineRule="auto"/>
        <w:ind w:left="1080"/>
        <w:rPr>
          <w:rFonts w:ascii="Times New Roman" w:eastAsia="Times New Roman" w:hAnsi="Times New Roman" w:cs="Times New Roman"/>
          <w:szCs w:val="24"/>
        </w:rPr>
      </w:pPr>
      <w:r w:rsidRPr="006355CD">
        <w:rPr>
          <w:rFonts w:ascii="Times New Roman" w:eastAsia="Times New Roman" w:hAnsi="Times New Roman" w:cs="Times New Roman"/>
          <w:b/>
          <w:szCs w:val="24"/>
        </w:rPr>
        <w:t>P</w:t>
      </w:r>
      <w:r>
        <w:rPr>
          <w:rFonts w:ascii="Times New Roman" w:eastAsia="Times New Roman" w:hAnsi="Times New Roman" w:cs="Times New Roman"/>
          <w:b/>
          <w:szCs w:val="24"/>
        </w:rPr>
        <w:t>SYC</w:t>
      </w:r>
      <w:r w:rsidRPr="006355CD">
        <w:rPr>
          <w:rFonts w:ascii="Times New Roman" w:eastAsia="Times New Roman" w:hAnsi="Times New Roman" w:cs="Times New Roman"/>
          <w:b/>
          <w:szCs w:val="24"/>
        </w:rPr>
        <w:t xml:space="preserve"> 251</w:t>
      </w:r>
      <w:r w:rsidRPr="00CC3463">
        <w:rPr>
          <w:rFonts w:ascii="Times New Roman" w:eastAsia="Times New Roman" w:hAnsi="Times New Roman" w:cs="Times New Roman"/>
          <w:szCs w:val="24"/>
        </w:rPr>
        <w:t xml:space="preserve"> </w:t>
      </w:r>
      <w:r w:rsidRPr="006355CD">
        <w:rPr>
          <w:rFonts w:ascii="Times New Roman" w:eastAsia="Times New Roman" w:hAnsi="Times New Roman" w:cs="Times New Roman"/>
          <w:i/>
          <w:szCs w:val="24"/>
        </w:rPr>
        <w:t>Child and Adolescent Development</w:t>
      </w:r>
      <w:r w:rsidRPr="00CC3463">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CC3463">
        <w:rPr>
          <w:rFonts w:ascii="Times New Roman" w:eastAsia="Times New Roman" w:hAnsi="Times New Roman" w:cs="Times New Roman"/>
          <w:szCs w:val="24"/>
        </w:rPr>
        <w:t>nit)</w:t>
      </w:r>
      <w:r>
        <w:rPr>
          <w:rFonts w:ascii="Times New Roman" w:eastAsia="Times New Roman" w:hAnsi="Times New Roman" w:cs="Times New Roman"/>
          <w:szCs w:val="24"/>
        </w:rPr>
        <w:t>,</w:t>
      </w:r>
      <w:r w:rsidRPr="00CC3463">
        <w:rPr>
          <w:rFonts w:ascii="Times New Roman" w:eastAsia="Times New Roman" w:hAnsi="Times New Roman" w:cs="Times New Roman"/>
          <w:szCs w:val="24"/>
        </w:rPr>
        <w:t xml:space="preserve"> pre</w:t>
      </w:r>
      <w:r>
        <w:rPr>
          <w:rFonts w:ascii="Times New Roman" w:eastAsia="Times New Roman" w:hAnsi="Times New Roman" w:cs="Times New Roman"/>
          <w:szCs w:val="24"/>
        </w:rPr>
        <w:t>-requisite,</w:t>
      </w:r>
      <w:r w:rsidRPr="00CC3463">
        <w:rPr>
          <w:rFonts w:ascii="Times New Roman" w:eastAsia="Times New Roman" w:hAnsi="Times New Roman" w:cs="Times New Roman"/>
          <w:szCs w:val="24"/>
        </w:rPr>
        <w:t xml:space="preserve"> P</w:t>
      </w:r>
      <w:r>
        <w:rPr>
          <w:rFonts w:ascii="Times New Roman" w:eastAsia="Times New Roman" w:hAnsi="Times New Roman" w:cs="Times New Roman"/>
          <w:szCs w:val="24"/>
        </w:rPr>
        <w:t>SYC</w:t>
      </w:r>
      <w:r w:rsidRPr="00CC3463">
        <w:rPr>
          <w:rFonts w:ascii="Times New Roman" w:eastAsia="Times New Roman" w:hAnsi="Times New Roman" w:cs="Times New Roman"/>
          <w:szCs w:val="24"/>
        </w:rPr>
        <w:t xml:space="preserve"> 101</w:t>
      </w:r>
      <w:r>
        <w:rPr>
          <w:rFonts w:ascii="Times New Roman" w:eastAsia="Times New Roman" w:hAnsi="Times New Roman" w:cs="Times New Roman"/>
          <w:szCs w:val="24"/>
        </w:rPr>
        <w:t>;</w:t>
      </w:r>
    </w:p>
    <w:p w:rsidR="008314CF" w:rsidRDefault="008314CF" w:rsidP="008314CF">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r w:rsidRPr="00EA7C07">
        <w:rPr>
          <w:rFonts w:ascii="Times New Roman" w:eastAsia="Times New Roman" w:hAnsi="Times New Roman" w:cs="Times New Roman"/>
          <w:b/>
          <w:szCs w:val="24"/>
        </w:rPr>
        <w:t>EDUC 373</w:t>
      </w:r>
      <w:r w:rsidRPr="00DC5CCD">
        <w:rPr>
          <w:rFonts w:ascii="Times New Roman" w:eastAsia="Times New Roman" w:hAnsi="Times New Roman" w:cs="Times New Roman"/>
          <w:szCs w:val="24"/>
        </w:rPr>
        <w:t xml:space="preserve"> </w:t>
      </w:r>
      <w:r w:rsidRPr="00EA7C07">
        <w:rPr>
          <w:rFonts w:ascii="Times New Roman" w:eastAsia="Times New Roman" w:hAnsi="Times New Roman" w:cs="Times New Roman"/>
          <w:i/>
          <w:szCs w:val="24"/>
        </w:rPr>
        <w:t>Literacy Pedagogy in Secondary Schools</w:t>
      </w:r>
      <w:r w:rsidRPr="00DC5CCD">
        <w:rPr>
          <w:rFonts w:ascii="Times New Roman" w:eastAsia="Times New Roman" w:hAnsi="Times New Roman" w:cs="Times New Roman"/>
          <w:szCs w:val="24"/>
        </w:rPr>
        <w:t xml:space="preserve"> (1 </w:t>
      </w:r>
      <w:r>
        <w:rPr>
          <w:rFonts w:ascii="Times New Roman" w:eastAsia="Times New Roman" w:hAnsi="Times New Roman" w:cs="Times New Roman"/>
          <w:szCs w:val="24"/>
        </w:rPr>
        <w:t>u</w:t>
      </w:r>
      <w:r w:rsidRPr="00DC5CCD">
        <w:rPr>
          <w:rFonts w:ascii="Times New Roman" w:eastAsia="Times New Roman" w:hAnsi="Times New Roman" w:cs="Times New Roman"/>
          <w:szCs w:val="24"/>
        </w:rPr>
        <w:t>nit)</w:t>
      </w:r>
      <w:proofErr w:type="gramStart"/>
      <w:r>
        <w:rPr>
          <w:rFonts w:ascii="Times New Roman" w:eastAsia="Times New Roman" w:hAnsi="Times New Roman" w:cs="Times New Roman"/>
          <w:szCs w:val="24"/>
        </w:rPr>
        <w:t>;</w:t>
      </w:r>
      <w:proofErr w:type="gramEnd"/>
      <w:r w:rsidRPr="00DC5CCD">
        <w:rPr>
          <w:rFonts w:ascii="Times New Roman" w:eastAsia="Times New Roman" w:hAnsi="Times New Roman" w:cs="Times New Roman"/>
          <w:szCs w:val="24"/>
        </w:rPr>
        <w:br/>
      </w:r>
      <w:r>
        <w:rPr>
          <w:rFonts w:ascii="Times New Roman" w:eastAsia="Times New Roman" w:hAnsi="Times New Roman" w:cs="Times New Roman"/>
          <w:b/>
          <w:szCs w:val="24"/>
        </w:rPr>
        <w:t>EDUC</w:t>
      </w:r>
      <w:r w:rsidRPr="00C45BE8">
        <w:rPr>
          <w:rFonts w:ascii="Times New Roman" w:eastAsia="Times New Roman" w:hAnsi="Times New Roman" w:cs="Times New Roman"/>
          <w:b/>
          <w:szCs w:val="24"/>
        </w:rPr>
        <w:t xml:space="preserve"> 39</w:t>
      </w:r>
      <w:r>
        <w:rPr>
          <w:rFonts w:ascii="Times New Roman" w:eastAsia="Times New Roman" w:hAnsi="Times New Roman" w:cs="Times New Roman"/>
          <w:b/>
          <w:szCs w:val="24"/>
        </w:rPr>
        <w:t>6</w:t>
      </w:r>
      <w:r w:rsidRPr="00C45BE8">
        <w:rPr>
          <w:rFonts w:ascii="Times New Roman" w:eastAsia="Times New Roman" w:hAnsi="Times New Roman" w:cs="Times New Roman"/>
          <w:szCs w:val="24"/>
        </w:rPr>
        <w:t xml:space="preserve"> </w:t>
      </w:r>
      <w:r w:rsidRPr="00C45BE8">
        <w:rPr>
          <w:rFonts w:ascii="Times New Roman" w:eastAsia="Times New Roman" w:hAnsi="Times New Roman" w:cs="Times New Roman"/>
          <w:i/>
          <w:szCs w:val="24"/>
        </w:rPr>
        <w:t xml:space="preserve">Boundary Crossings in </w:t>
      </w:r>
      <w:r>
        <w:rPr>
          <w:rFonts w:ascii="Times New Roman" w:eastAsia="Times New Roman" w:hAnsi="Times New Roman" w:cs="Times New Roman"/>
          <w:i/>
          <w:szCs w:val="24"/>
        </w:rPr>
        <w:t>Second</w:t>
      </w:r>
      <w:r w:rsidRPr="00C45BE8">
        <w:rPr>
          <w:rFonts w:ascii="Times New Roman" w:eastAsia="Times New Roman" w:hAnsi="Times New Roman" w:cs="Times New Roman"/>
          <w:i/>
          <w:szCs w:val="24"/>
        </w:rPr>
        <w:t>ary Schools</w:t>
      </w:r>
      <w:r w:rsidRPr="00C45BE8">
        <w:rPr>
          <w:rFonts w:ascii="Times New Roman" w:eastAsia="Times New Roman" w:hAnsi="Times New Roman" w:cs="Times New Roman"/>
          <w:szCs w:val="24"/>
        </w:rPr>
        <w:t xml:space="preserve"> (1</w:t>
      </w:r>
      <w:r>
        <w:rPr>
          <w:rFonts w:ascii="Times New Roman" w:eastAsia="Times New Roman" w:hAnsi="Times New Roman" w:cs="Times New Roman"/>
          <w:szCs w:val="24"/>
        </w:rPr>
        <w:t xml:space="preserve"> u</w:t>
      </w:r>
      <w:r w:rsidRPr="00C45BE8">
        <w:rPr>
          <w:rFonts w:ascii="Times New Roman" w:eastAsia="Times New Roman" w:hAnsi="Times New Roman" w:cs="Times New Roman"/>
          <w:szCs w:val="24"/>
        </w:rPr>
        <w:t>nit)</w:t>
      </w:r>
      <w:r>
        <w:rPr>
          <w:rFonts w:ascii="Times New Roman" w:eastAsia="Times New Roman" w:hAnsi="Times New Roman" w:cs="Times New Roman"/>
          <w:szCs w:val="24"/>
        </w:rPr>
        <w:t>;</w:t>
      </w:r>
      <w:r w:rsidRPr="00C45BE8">
        <w:rPr>
          <w:rFonts w:ascii="Times New Roman" w:eastAsia="Times New Roman" w:hAnsi="Times New Roman" w:cs="Times New Roman"/>
          <w:szCs w:val="24"/>
        </w:rPr>
        <w:br/>
      </w:r>
      <w:r>
        <w:rPr>
          <w:rFonts w:ascii="Times New Roman" w:eastAsia="Times New Roman" w:hAnsi="Times New Roman" w:cs="Times New Roman"/>
          <w:b/>
          <w:szCs w:val="24"/>
        </w:rPr>
        <w:t>EDUC 423</w:t>
      </w:r>
      <w:r w:rsidRPr="00C45BE8">
        <w:rPr>
          <w:rFonts w:ascii="Times New Roman" w:eastAsia="Times New Roman" w:hAnsi="Times New Roman" w:cs="Times New Roman"/>
          <w:szCs w:val="24"/>
        </w:rPr>
        <w:t xml:space="preserve"> </w:t>
      </w:r>
      <w:r>
        <w:rPr>
          <w:rFonts w:ascii="Times New Roman" w:eastAsia="Times New Roman" w:hAnsi="Times New Roman" w:cs="Times New Roman"/>
          <w:i/>
          <w:szCs w:val="24"/>
        </w:rPr>
        <w:t>K-12</w:t>
      </w:r>
      <w:r w:rsidRPr="00C45BE8">
        <w:rPr>
          <w:rFonts w:ascii="Times New Roman" w:eastAsia="Times New Roman" w:hAnsi="Times New Roman" w:cs="Times New Roman"/>
          <w:i/>
          <w:szCs w:val="24"/>
        </w:rPr>
        <w:t xml:space="preserve"> Student Teaching</w:t>
      </w:r>
      <w:r>
        <w:rPr>
          <w:rFonts w:ascii="Times New Roman" w:eastAsia="Times New Roman" w:hAnsi="Times New Roman" w:cs="Times New Roman"/>
          <w:szCs w:val="24"/>
        </w:rPr>
        <w:t xml:space="preserve"> (3 units); and,</w:t>
      </w:r>
    </w:p>
    <w:p w:rsidR="008314CF" w:rsidRDefault="008314CF" w:rsidP="008314CF">
      <w:pPr>
        <w:pStyle w:val="ListParagraph"/>
        <w:spacing w:after="0" w:line="240" w:lineRule="auto"/>
        <w:ind w:left="1080"/>
        <w:rPr>
          <w:rFonts w:ascii="Times New Roman" w:eastAsia="Times New Roman" w:hAnsi="Times New Roman" w:cs="Times New Roman"/>
          <w:szCs w:val="24"/>
        </w:rPr>
      </w:pPr>
      <w:r>
        <w:rPr>
          <w:rFonts w:ascii="Times New Roman" w:eastAsia="Times New Roman" w:hAnsi="Times New Roman" w:cs="Times New Roman"/>
          <w:b/>
          <w:szCs w:val="24"/>
        </w:rPr>
        <w:t>EDUC 432</w:t>
      </w:r>
      <w:r w:rsidRPr="00C45BE8">
        <w:rPr>
          <w:rFonts w:ascii="Times New Roman" w:eastAsia="Times New Roman" w:hAnsi="Times New Roman" w:cs="Times New Roman"/>
          <w:szCs w:val="24"/>
        </w:rPr>
        <w:t xml:space="preserve"> </w:t>
      </w:r>
      <w:r w:rsidRPr="00C45BE8">
        <w:rPr>
          <w:rFonts w:ascii="Times New Roman" w:eastAsia="Times New Roman" w:hAnsi="Times New Roman" w:cs="Times New Roman"/>
          <w:i/>
          <w:szCs w:val="24"/>
        </w:rPr>
        <w:t xml:space="preserve">Seminar: </w:t>
      </w:r>
      <w:r>
        <w:rPr>
          <w:rFonts w:ascii="Times New Roman" w:eastAsia="Times New Roman" w:hAnsi="Times New Roman" w:cs="Times New Roman"/>
          <w:i/>
          <w:szCs w:val="24"/>
        </w:rPr>
        <w:t>Second</w:t>
      </w:r>
      <w:r w:rsidRPr="00C45BE8">
        <w:rPr>
          <w:rFonts w:ascii="Times New Roman" w:eastAsia="Times New Roman" w:hAnsi="Times New Roman" w:cs="Times New Roman"/>
          <w:i/>
          <w:szCs w:val="24"/>
        </w:rPr>
        <w:t xml:space="preserve">ary Student </w:t>
      </w:r>
      <w:proofErr w:type="gramStart"/>
      <w:r w:rsidRPr="00C45BE8">
        <w:rPr>
          <w:rFonts w:ascii="Times New Roman" w:eastAsia="Times New Roman" w:hAnsi="Times New Roman" w:cs="Times New Roman"/>
          <w:i/>
          <w:szCs w:val="24"/>
        </w:rPr>
        <w:t>Teaching</w:t>
      </w:r>
      <w:proofErr w:type="gramEnd"/>
      <w:r>
        <w:rPr>
          <w:rFonts w:ascii="Times New Roman" w:eastAsia="Times New Roman" w:hAnsi="Times New Roman" w:cs="Times New Roman"/>
          <w:szCs w:val="24"/>
        </w:rPr>
        <w:t xml:space="preserve"> (1 unit).</w:t>
      </w:r>
      <w:r w:rsidRPr="00DC5CCD">
        <w:rPr>
          <w:rFonts w:ascii="Times New Roman" w:eastAsia="Times New Roman" w:hAnsi="Times New Roman" w:cs="Times New Roman"/>
          <w:szCs w:val="24"/>
        </w:rPr>
        <w:br/>
      </w:r>
      <w:r w:rsidRPr="00E12F67">
        <w:rPr>
          <w:rFonts w:ascii="Times New Roman" w:eastAsia="Times New Roman" w:hAnsi="Times New Roman" w:cs="Times New Roman"/>
          <w:b/>
          <w:szCs w:val="24"/>
        </w:rPr>
        <w:t>Content specific pedagogy courses</w:t>
      </w:r>
      <w:r>
        <w:rPr>
          <w:rFonts w:ascii="Times New Roman" w:eastAsia="Times New Roman" w:hAnsi="Times New Roman" w:cs="Times New Roman"/>
          <w:szCs w:val="24"/>
        </w:rPr>
        <w:t>—</w:t>
      </w:r>
      <w:r w:rsidRPr="00E12F67">
        <w:rPr>
          <w:rFonts w:ascii="Times New Roman" w:eastAsia="Times New Roman" w:hAnsi="Times New Roman" w:cs="Times New Roman"/>
          <w:b/>
          <w:szCs w:val="24"/>
        </w:rPr>
        <w:t>EDUC 338/339</w:t>
      </w:r>
      <w:r w:rsidRPr="00DC5CCD">
        <w:rPr>
          <w:rFonts w:ascii="Times New Roman" w:eastAsia="Times New Roman" w:hAnsi="Times New Roman" w:cs="Times New Roman"/>
          <w:szCs w:val="24"/>
        </w:rPr>
        <w:t xml:space="preserve"> </w:t>
      </w:r>
      <w:r w:rsidRPr="00E12F67">
        <w:rPr>
          <w:rFonts w:ascii="Times New Roman" w:eastAsia="Times New Roman" w:hAnsi="Times New Roman" w:cs="Times New Roman"/>
          <w:i/>
          <w:szCs w:val="24"/>
        </w:rPr>
        <w:t>Pedagogy of the Humanities</w:t>
      </w:r>
      <w:r>
        <w:rPr>
          <w:rFonts w:ascii="Times New Roman" w:eastAsia="Times New Roman" w:hAnsi="Times New Roman" w:cs="Times New Roman"/>
          <w:szCs w:val="24"/>
        </w:rPr>
        <w:t xml:space="preserve"> (.5</w:t>
      </w:r>
      <w:r w:rsidRPr="00DC5CCD">
        <w:rPr>
          <w:rFonts w:ascii="Times New Roman" w:eastAsia="Times New Roman" w:hAnsi="Times New Roman" w:cs="Times New Roman"/>
          <w:szCs w:val="24"/>
        </w:rPr>
        <w:t xml:space="preserve"> </w:t>
      </w:r>
      <w:proofErr w:type="gramStart"/>
      <w:r>
        <w:rPr>
          <w:rFonts w:ascii="Times New Roman" w:eastAsia="Times New Roman" w:hAnsi="Times New Roman" w:cs="Times New Roman"/>
          <w:szCs w:val="24"/>
        </w:rPr>
        <w:t>u</w:t>
      </w:r>
      <w:r w:rsidRPr="00DC5CCD">
        <w:rPr>
          <w:rFonts w:ascii="Times New Roman" w:eastAsia="Times New Roman" w:hAnsi="Times New Roman" w:cs="Times New Roman"/>
          <w:szCs w:val="24"/>
        </w:rPr>
        <w:t>nit</w:t>
      </w:r>
      <w:proofErr w:type="gramEnd"/>
      <w:r w:rsidRPr="00DC5CCD">
        <w:rPr>
          <w:rFonts w:ascii="Times New Roman" w:eastAsia="Times New Roman" w:hAnsi="Times New Roman" w:cs="Times New Roman"/>
          <w:szCs w:val="24"/>
        </w:rPr>
        <w:t xml:space="preserve"> for </w:t>
      </w:r>
      <w:r>
        <w:rPr>
          <w:rFonts w:ascii="Times New Roman" w:eastAsia="Times New Roman" w:hAnsi="Times New Roman" w:cs="Times New Roman"/>
          <w:szCs w:val="24"/>
        </w:rPr>
        <w:t>teaching major/.5</w:t>
      </w:r>
      <w:r w:rsidRPr="00DC5CCD">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DC5CCD">
        <w:rPr>
          <w:rFonts w:ascii="Times New Roman" w:eastAsia="Times New Roman" w:hAnsi="Times New Roman" w:cs="Times New Roman"/>
          <w:szCs w:val="24"/>
        </w:rPr>
        <w:t xml:space="preserve">nit for </w:t>
      </w:r>
      <w:r>
        <w:rPr>
          <w:rFonts w:ascii="Times New Roman" w:eastAsia="Times New Roman" w:hAnsi="Times New Roman" w:cs="Times New Roman"/>
          <w:szCs w:val="24"/>
        </w:rPr>
        <w:t xml:space="preserve">teaching </w:t>
      </w:r>
      <w:r w:rsidRPr="00DC5CCD">
        <w:rPr>
          <w:rFonts w:ascii="Times New Roman" w:eastAsia="Times New Roman" w:hAnsi="Times New Roman" w:cs="Times New Roman"/>
          <w:szCs w:val="24"/>
        </w:rPr>
        <w:t>minor</w:t>
      </w:r>
      <w:r>
        <w:rPr>
          <w:rFonts w:ascii="Times New Roman" w:eastAsia="Times New Roman" w:hAnsi="Times New Roman" w:cs="Times New Roman"/>
          <w:szCs w:val="24"/>
        </w:rPr>
        <w:t>; 1 unit if both major and minor are in same division)</w:t>
      </w:r>
      <w:r w:rsidR="00B14E40">
        <w:rPr>
          <w:rFonts w:ascii="Times New Roman" w:eastAsia="Times New Roman" w:hAnsi="Times New Roman" w:cs="Times New Roman"/>
          <w:szCs w:val="24"/>
        </w:rPr>
        <w:t>.</w:t>
      </w:r>
      <w:r w:rsidRPr="00DC5CCD">
        <w:rPr>
          <w:rFonts w:ascii="Times New Roman" w:eastAsia="Times New Roman" w:hAnsi="Times New Roman" w:cs="Times New Roman"/>
          <w:szCs w:val="24"/>
        </w:rPr>
        <w:br/>
      </w:r>
    </w:p>
    <w:p w:rsidR="00875DE7" w:rsidRPr="00875DE7" w:rsidRDefault="00875DE7" w:rsidP="00B14E40">
      <w:pPr>
        <w:pStyle w:val="ListParagraph"/>
        <w:spacing w:after="0" w:line="240" w:lineRule="auto"/>
        <w:ind w:left="1080"/>
        <w:rPr>
          <w:rFonts w:ascii="Times New Roman" w:eastAsia="Times New Roman" w:hAnsi="Times New Roman" w:cs="Times New Roman"/>
          <w:i/>
          <w:szCs w:val="24"/>
        </w:rPr>
      </w:pPr>
      <w:r w:rsidRPr="00875DE7">
        <w:rPr>
          <w:rFonts w:ascii="Times New Roman" w:eastAsia="Times New Roman" w:hAnsi="Times New Roman" w:cs="Times New Roman"/>
          <w:i/>
          <w:szCs w:val="24"/>
        </w:rPr>
        <w:t>Students with music education and physical education major (eliminated May 2010) take pedagogy courses in the respective departments.</w:t>
      </w:r>
    </w:p>
    <w:p w:rsidR="00875DE7" w:rsidRDefault="00875DE7" w:rsidP="00B14E40">
      <w:pPr>
        <w:pStyle w:val="ListParagraph"/>
        <w:spacing w:after="0" w:line="240" w:lineRule="auto"/>
        <w:ind w:left="1080"/>
        <w:rPr>
          <w:rFonts w:ascii="Times New Roman" w:eastAsia="Times New Roman" w:hAnsi="Times New Roman" w:cs="Times New Roman"/>
          <w:szCs w:val="24"/>
        </w:rPr>
      </w:pPr>
    </w:p>
    <w:p w:rsidR="00875DE7" w:rsidRPr="00875DE7" w:rsidRDefault="00875DE7" w:rsidP="00B14E40">
      <w:pPr>
        <w:pStyle w:val="ListParagraph"/>
        <w:spacing w:after="0" w:line="240" w:lineRule="auto"/>
        <w:ind w:left="1080"/>
        <w:rPr>
          <w:rFonts w:ascii="Times New Roman" w:eastAsia="Times New Roman" w:hAnsi="Times New Roman" w:cs="Times New Roman"/>
          <w:i/>
          <w:szCs w:val="24"/>
        </w:rPr>
      </w:pPr>
      <w:r w:rsidRPr="00875DE7">
        <w:rPr>
          <w:rFonts w:ascii="Times New Roman" w:eastAsia="Times New Roman" w:hAnsi="Times New Roman" w:cs="Times New Roman"/>
          <w:i/>
          <w:szCs w:val="24"/>
        </w:rPr>
        <w:t>Students with French, German or Spanish major take EDUC 371 in addition to pedagogy courses in the respective departments.</w:t>
      </w:r>
    </w:p>
    <w:p w:rsidR="008314CF" w:rsidRPr="00E12F67" w:rsidRDefault="008314CF" w:rsidP="008314CF">
      <w:pPr>
        <w:pStyle w:val="ListParagraph"/>
        <w:spacing w:after="0" w:line="240" w:lineRule="auto"/>
        <w:ind w:left="1080"/>
        <w:rPr>
          <w:rFonts w:ascii="Times New Roman" w:eastAsia="Times New Roman" w:hAnsi="Times New Roman" w:cs="Times New Roman"/>
          <w:szCs w:val="24"/>
        </w:rPr>
      </w:pPr>
    </w:p>
    <w:p w:rsidR="008314CF" w:rsidRPr="007D657E" w:rsidRDefault="008314CF" w:rsidP="008314CF">
      <w:pPr>
        <w:pStyle w:val="ListParagraph"/>
        <w:numPr>
          <w:ilvl w:val="0"/>
          <w:numId w:val="5"/>
        </w:numPr>
        <w:spacing w:after="0" w:line="240" w:lineRule="auto"/>
        <w:rPr>
          <w:rFonts w:ascii="Times New Roman" w:eastAsia="Times New Roman" w:hAnsi="Times New Roman" w:cs="Times New Roman"/>
          <w:szCs w:val="24"/>
        </w:rPr>
      </w:pPr>
      <w:r w:rsidRPr="007D657E">
        <w:rPr>
          <w:rFonts w:ascii="Times New Roman" w:eastAsia="Times New Roman" w:hAnsi="Times New Roman" w:cs="Times New Roman"/>
          <w:b/>
          <w:szCs w:val="24"/>
        </w:rPr>
        <w:t>Teaching major requirements—</w:t>
      </w:r>
      <w:proofErr w:type="gramStart"/>
      <w:r w:rsidRPr="007D657E">
        <w:rPr>
          <w:rFonts w:ascii="Times New Roman" w:eastAsia="Times New Roman" w:hAnsi="Times New Roman" w:cs="Times New Roman"/>
          <w:szCs w:val="24"/>
        </w:rPr>
        <w:t>Required</w:t>
      </w:r>
      <w:proofErr w:type="gramEnd"/>
      <w:r w:rsidRPr="007D657E">
        <w:rPr>
          <w:rFonts w:ascii="Times New Roman" w:eastAsia="Times New Roman" w:hAnsi="Times New Roman" w:cs="Times New Roman"/>
          <w:szCs w:val="24"/>
        </w:rPr>
        <w:t xml:space="preserve"> courses for completion of the teaching major are determined jointly by the department involved and the Education Department. Options for the major include: </w:t>
      </w:r>
      <w:r w:rsidR="00B14E40" w:rsidRPr="00867546">
        <w:rPr>
          <w:rFonts w:ascii="Times New Roman" w:eastAsia="Times New Roman" w:hAnsi="Times New Roman" w:cs="Times New Roman"/>
          <w:szCs w:val="24"/>
        </w:rPr>
        <w:t xml:space="preserve">French, German, Spanish—humanities; </w:t>
      </w:r>
      <w:r w:rsidR="00B14E40">
        <w:rPr>
          <w:rFonts w:ascii="Times New Roman" w:eastAsia="Times New Roman" w:hAnsi="Times New Roman" w:cs="Times New Roman"/>
          <w:szCs w:val="24"/>
        </w:rPr>
        <w:t xml:space="preserve">music </w:t>
      </w:r>
      <w:r w:rsidR="00B14E40" w:rsidRPr="00867546">
        <w:rPr>
          <w:rFonts w:ascii="Times New Roman" w:eastAsia="Times New Roman" w:hAnsi="Times New Roman" w:cs="Times New Roman"/>
          <w:szCs w:val="24"/>
        </w:rPr>
        <w:t xml:space="preserve">and </w:t>
      </w:r>
      <w:r w:rsidR="00B14E40">
        <w:rPr>
          <w:rFonts w:ascii="Times New Roman" w:eastAsia="Times New Roman" w:hAnsi="Times New Roman" w:cs="Times New Roman"/>
          <w:szCs w:val="24"/>
        </w:rPr>
        <w:t>p</w:t>
      </w:r>
      <w:r w:rsidR="00B14E40" w:rsidRPr="00867546">
        <w:rPr>
          <w:rFonts w:ascii="Times New Roman" w:eastAsia="Times New Roman" w:hAnsi="Times New Roman" w:cs="Times New Roman"/>
          <w:szCs w:val="24"/>
        </w:rPr>
        <w:t>h</w:t>
      </w:r>
      <w:r w:rsidR="00B14E40">
        <w:rPr>
          <w:rFonts w:ascii="Times New Roman" w:eastAsia="Times New Roman" w:hAnsi="Times New Roman" w:cs="Times New Roman"/>
          <w:szCs w:val="24"/>
        </w:rPr>
        <w:t>ysical</w:t>
      </w:r>
      <w:r w:rsidR="00B14E40" w:rsidRPr="00867546">
        <w:rPr>
          <w:rFonts w:ascii="Times New Roman" w:eastAsia="Times New Roman" w:hAnsi="Times New Roman" w:cs="Times New Roman"/>
          <w:szCs w:val="24"/>
        </w:rPr>
        <w:t xml:space="preserve"> education—fine and applied arts</w:t>
      </w:r>
      <w:r>
        <w:rPr>
          <w:rFonts w:ascii="Times New Roman" w:eastAsia="Times New Roman" w:hAnsi="Times New Roman" w:cs="Times New Roman"/>
          <w:szCs w:val="24"/>
        </w:rPr>
        <w:t>.</w:t>
      </w:r>
    </w:p>
    <w:p w:rsidR="008314CF" w:rsidRDefault="008314CF" w:rsidP="008314CF">
      <w:pPr>
        <w:pStyle w:val="ListParagraph"/>
        <w:spacing w:after="0" w:line="240" w:lineRule="auto"/>
        <w:ind w:left="1080"/>
        <w:rPr>
          <w:rFonts w:ascii="Times New Roman" w:eastAsia="Times New Roman" w:hAnsi="Times New Roman" w:cs="Times New Roman"/>
          <w:szCs w:val="24"/>
        </w:rPr>
      </w:pPr>
    </w:p>
    <w:p w:rsidR="00DC5CCD" w:rsidRDefault="008314CF" w:rsidP="008314CF">
      <w:pPr>
        <w:pStyle w:val="ListParagraph"/>
        <w:numPr>
          <w:ilvl w:val="0"/>
          <w:numId w:val="5"/>
        </w:numPr>
        <w:spacing w:before="100" w:beforeAutospacing="1" w:after="100" w:afterAutospacing="1" w:line="240" w:lineRule="auto"/>
        <w:outlineLvl w:val="4"/>
        <w:rPr>
          <w:rFonts w:ascii="Times New Roman" w:eastAsia="Times New Roman" w:hAnsi="Times New Roman" w:cs="Times New Roman"/>
          <w:szCs w:val="24"/>
        </w:rPr>
      </w:pPr>
      <w:r w:rsidRPr="00867546">
        <w:rPr>
          <w:rFonts w:ascii="Times New Roman" w:eastAsia="Times New Roman" w:hAnsi="Times New Roman" w:cs="Times New Roman"/>
          <w:b/>
          <w:szCs w:val="24"/>
        </w:rPr>
        <w:t>Teaching m</w:t>
      </w:r>
      <w:r>
        <w:rPr>
          <w:rFonts w:ascii="Times New Roman" w:eastAsia="Times New Roman" w:hAnsi="Times New Roman" w:cs="Times New Roman"/>
          <w:b/>
          <w:szCs w:val="24"/>
        </w:rPr>
        <w:t>in</w:t>
      </w:r>
      <w:r w:rsidRPr="00867546">
        <w:rPr>
          <w:rFonts w:ascii="Times New Roman" w:eastAsia="Times New Roman" w:hAnsi="Times New Roman" w:cs="Times New Roman"/>
          <w:b/>
          <w:szCs w:val="24"/>
        </w:rPr>
        <w:t>or requirements—</w:t>
      </w:r>
      <w:proofErr w:type="gramStart"/>
      <w:r w:rsidRPr="00867546">
        <w:rPr>
          <w:rFonts w:ascii="Times New Roman" w:eastAsia="Times New Roman" w:hAnsi="Times New Roman" w:cs="Times New Roman"/>
          <w:szCs w:val="24"/>
        </w:rPr>
        <w:t>Required</w:t>
      </w:r>
      <w:proofErr w:type="gramEnd"/>
      <w:r w:rsidRPr="00867546">
        <w:rPr>
          <w:rFonts w:ascii="Times New Roman" w:eastAsia="Times New Roman" w:hAnsi="Times New Roman" w:cs="Times New Roman"/>
          <w:szCs w:val="24"/>
        </w:rPr>
        <w:t xml:space="preserve"> courses for completion of the teaching minor</w:t>
      </w:r>
      <w:r w:rsidR="00B14E40">
        <w:rPr>
          <w:rFonts w:ascii="Times New Roman" w:eastAsia="Times New Roman" w:hAnsi="Times New Roman" w:cs="Times New Roman"/>
          <w:szCs w:val="24"/>
        </w:rPr>
        <w:t xml:space="preserve"> with secondary certification only,</w:t>
      </w:r>
      <w:r w:rsidRPr="00867546">
        <w:rPr>
          <w:rFonts w:ascii="Times New Roman" w:eastAsia="Times New Roman" w:hAnsi="Times New Roman" w:cs="Times New Roman"/>
          <w:szCs w:val="24"/>
        </w:rPr>
        <w:t xml:space="preserve"> are determined jointly by the department involved and the Education Department. Options for the minor include: </w:t>
      </w:r>
      <w:r w:rsidR="00B14E40" w:rsidRPr="00867546">
        <w:rPr>
          <w:rFonts w:ascii="Times New Roman" w:eastAsia="Times New Roman" w:hAnsi="Times New Roman" w:cs="Times New Roman"/>
          <w:szCs w:val="24"/>
        </w:rPr>
        <w:t>biology, chemistry, earth science, mathematics, and physics—sciences; English, French, German, Spanish—humanities; history, political science, psychology—social sciences; and health education—fine and applied arts.</w:t>
      </w:r>
    </w:p>
    <w:p w:rsidR="00B14E40" w:rsidRPr="00B14E40" w:rsidRDefault="00B14E40" w:rsidP="00B14E40">
      <w:pPr>
        <w:pStyle w:val="ListParagraph"/>
        <w:rPr>
          <w:rFonts w:ascii="Times New Roman" w:eastAsia="Times New Roman" w:hAnsi="Times New Roman" w:cs="Times New Roman"/>
          <w:szCs w:val="24"/>
        </w:rPr>
      </w:pPr>
    </w:p>
    <w:p w:rsidR="00875DE7" w:rsidRPr="00875DE7" w:rsidRDefault="00B14E40" w:rsidP="00B14E40">
      <w:pPr>
        <w:pStyle w:val="ListParagraph"/>
        <w:spacing w:before="100" w:beforeAutospacing="1" w:after="100" w:afterAutospacing="1" w:line="240" w:lineRule="auto"/>
        <w:ind w:left="1080"/>
        <w:outlineLvl w:val="4"/>
        <w:rPr>
          <w:rFonts w:ascii="Times New Roman" w:eastAsia="Times New Roman" w:hAnsi="Times New Roman" w:cs="Times New Roman"/>
          <w:i/>
          <w:szCs w:val="24"/>
        </w:rPr>
      </w:pPr>
      <w:r w:rsidRPr="00875DE7">
        <w:rPr>
          <w:rFonts w:ascii="Times New Roman" w:eastAsia="Times New Roman" w:hAnsi="Times New Roman" w:cs="Times New Roman"/>
          <w:i/>
          <w:szCs w:val="24"/>
        </w:rPr>
        <w:t xml:space="preserve">Students with music education major complete </w:t>
      </w:r>
      <w:r w:rsidR="00875DE7" w:rsidRPr="00875DE7">
        <w:rPr>
          <w:rFonts w:ascii="Times New Roman" w:eastAsia="Times New Roman" w:hAnsi="Times New Roman" w:cs="Times New Roman"/>
          <w:i/>
          <w:szCs w:val="24"/>
        </w:rPr>
        <w:t>an applied music minor.</w:t>
      </w:r>
    </w:p>
    <w:p w:rsidR="00875DE7" w:rsidRDefault="00875DE7" w:rsidP="00B14E40">
      <w:pPr>
        <w:pStyle w:val="ListParagraph"/>
        <w:spacing w:before="100" w:beforeAutospacing="1" w:after="100" w:afterAutospacing="1" w:line="240" w:lineRule="auto"/>
        <w:ind w:left="1080"/>
        <w:outlineLvl w:val="4"/>
        <w:rPr>
          <w:rFonts w:ascii="Times New Roman" w:eastAsia="Times New Roman" w:hAnsi="Times New Roman" w:cs="Times New Roman"/>
          <w:szCs w:val="24"/>
        </w:rPr>
      </w:pPr>
    </w:p>
    <w:p w:rsidR="00B14E40" w:rsidRPr="00875DE7" w:rsidRDefault="00B14E40" w:rsidP="00B14E40">
      <w:pPr>
        <w:pStyle w:val="ListParagraph"/>
        <w:spacing w:before="100" w:beforeAutospacing="1" w:after="100" w:afterAutospacing="1" w:line="240" w:lineRule="auto"/>
        <w:ind w:left="1080"/>
        <w:outlineLvl w:val="4"/>
        <w:rPr>
          <w:rFonts w:ascii="Times New Roman" w:eastAsia="Times New Roman" w:hAnsi="Times New Roman" w:cs="Times New Roman"/>
          <w:i/>
          <w:szCs w:val="24"/>
        </w:rPr>
      </w:pPr>
      <w:r w:rsidRPr="00875DE7">
        <w:rPr>
          <w:rFonts w:ascii="Times New Roman" w:eastAsia="Times New Roman" w:hAnsi="Times New Roman" w:cs="Times New Roman"/>
          <w:i/>
          <w:szCs w:val="24"/>
        </w:rPr>
        <w:t>Students with health education minor and applied music minor take pedagogy courses in the respective departments.</w:t>
      </w:r>
    </w:p>
    <w:p w:rsidR="00F812AA" w:rsidRPr="00F812AA" w:rsidRDefault="00CC3463" w:rsidP="00F812AA">
      <w:pPr>
        <w:spacing w:before="100" w:beforeAutospacing="1" w:after="100" w:afterAutospacing="1" w:line="240" w:lineRule="auto"/>
        <w:outlineLvl w:val="4"/>
        <w:rPr>
          <w:rFonts w:ascii="Times New Roman" w:eastAsia="Times New Roman" w:hAnsi="Times New Roman" w:cs="Times New Roman"/>
          <w:szCs w:val="24"/>
        </w:rPr>
      </w:pPr>
      <w:r w:rsidRPr="00B83A53">
        <w:rPr>
          <w:rFonts w:ascii="Times New Roman" w:eastAsia="Times New Roman" w:hAnsi="Times New Roman" w:cs="Times New Roman"/>
          <w:szCs w:val="24"/>
        </w:rPr>
        <w:lastRenderedPageBreak/>
        <w:t xml:space="preserve">Our policy is that no courses offered in the </w:t>
      </w:r>
      <w:r w:rsidR="0016032D">
        <w:rPr>
          <w:rFonts w:ascii="Times New Roman" w:eastAsia="Times New Roman" w:hAnsi="Times New Roman" w:cs="Times New Roman"/>
          <w:szCs w:val="24"/>
        </w:rPr>
        <w:t xml:space="preserve">Teacher Education Program </w:t>
      </w:r>
      <w:r w:rsidRPr="00B83A53">
        <w:rPr>
          <w:rFonts w:ascii="Times New Roman" w:eastAsia="Times New Roman" w:hAnsi="Times New Roman" w:cs="Times New Roman"/>
          <w:szCs w:val="24"/>
        </w:rPr>
        <w:t>(</w:t>
      </w:r>
      <w:r w:rsidR="0016032D">
        <w:rPr>
          <w:rFonts w:ascii="Times New Roman" w:eastAsia="Times New Roman" w:hAnsi="Times New Roman" w:cs="Times New Roman"/>
          <w:szCs w:val="24"/>
        </w:rPr>
        <w:t>i.e., labeled EDUC in the Albion College Academic Catalog</w:t>
      </w:r>
      <w:r w:rsidRPr="00B83A53">
        <w:rPr>
          <w:rFonts w:ascii="Times New Roman" w:eastAsia="Times New Roman" w:hAnsi="Times New Roman" w:cs="Times New Roman"/>
          <w:szCs w:val="24"/>
        </w:rPr>
        <w:t>) will be substituted with a course at another institution of higher learning; this p</w:t>
      </w:r>
      <w:r w:rsidR="00B14E40">
        <w:rPr>
          <w:rFonts w:ascii="Times New Roman" w:eastAsia="Times New Roman" w:hAnsi="Times New Roman" w:cs="Times New Roman"/>
          <w:szCs w:val="24"/>
        </w:rPr>
        <w:t>olicy is consistent with the pra</w:t>
      </w:r>
      <w:r w:rsidRPr="00B83A53">
        <w:rPr>
          <w:rFonts w:ascii="Times New Roman" w:eastAsia="Times New Roman" w:hAnsi="Times New Roman" w:cs="Times New Roman"/>
          <w:szCs w:val="24"/>
        </w:rPr>
        <w:t xml:space="preserve">ctice of most teacher </w:t>
      </w:r>
      <w:r w:rsidR="0016032D">
        <w:rPr>
          <w:rFonts w:ascii="Times New Roman" w:eastAsia="Times New Roman" w:hAnsi="Times New Roman" w:cs="Times New Roman"/>
          <w:szCs w:val="24"/>
        </w:rPr>
        <w:t>educ</w:t>
      </w:r>
      <w:r w:rsidRPr="00B83A53">
        <w:rPr>
          <w:rFonts w:ascii="Times New Roman" w:eastAsia="Times New Roman" w:hAnsi="Times New Roman" w:cs="Times New Roman"/>
          <w:szCs w:val="24"/>
        </w:rPr>
        <w:t>ation programs. If you wish to make any other course substitutions</w:t>
      </w:r>
      <w:r w:rsidR="0016032D">
        <w:rPr>
          <w:rFonts w:ascii="Times New Roman" w:eastAsia="Times New Roman" w:hAnsi="Times New Roman" w:cs="Times New Roman"/>
          <w:szCs w:val="24"/>
        </w:rPr>
        <w:t xml:space="preserve"> (i.e., planned program or teaching major requirements)</w:t>
      </w:r>
      <w:r w:rsidRPr="00B83A53">
        <w:rPr>
          <w:rFonts w:ascii="Times New Roman" w:eastAsia="Times New Roman" w:hAnsi="Times New Roman" w:cs="Times New Roman"/>
          <w:szCs w:val="24"/>
        </w:rPr>
        <w:t xml:space="preserve">, you must have the approval of the appropriate </w:t>
      </w:r>
      <w:r w:rsidR="0016032D">
        <w:rPr>
          <w:rFonts w:ascii="Times New Roman" w:eastAsia="Times New Roman" w:hAnsi="Times New Roman" w:cs="Times New Roman"/>
          <w:szCs w:val="24"/>
        </w:rPr>
        <w:t xml:space="preserve">Albion College </w:t>
      </w:r>
      <w:r w:rsidRPr="00B83A53">
        <w:rPr>
          <w:rFonts w:ascii="Times New Roman" w:eastAsia="Times New Roman" w:hAnsi="Times New Roman" w:cs="Times New Roman"/>
          <w:szCs w:val="24"/>
        </w:rPr>
        <w:t xml:space="preserve">department chair and ask </w:t>
      </w:r>
      <w:r w:rsidR="0016032D">
        <w:rPr>
          <w:rFonts w:ascii="Times New Roman" w:eastAsia="Times New Roman" w:hAnsi="Times New Roman" w:cs="Times New Roman"/>
          <w:szCs w:val="24"/>
        </w:rPr>
        <w:t>her or him</w:t>
      </w:r>
      <w:r w:rsidRPr="00B83A53">
        <w:rPr>
          <w:rFonts w:ascii="Times New Roman" w:eastAsia="Times New Roman" w:hAnsi="Times New Roman" w:cs="Times New Roman"/>
          <w:szCs w:val="24"/>
        </w:rPr>
        <w:t xml:space="preserve"> to notify </w:t>
      </w:r>
      <w:r w:rsidR="0016032D">
        <w:rPr>
          <w:rFonts w:ascii="Times New Roman" w:eastAsia="Times New Roman" w:hAnsi="Times New Roman" w:cs="Times New Roman"/>
          <w:szCs w:val="24"/>
        </w:rPr>
        <w:t xml:space="preserve">Jason Moritz, Certification officer, and Kyle </w:t>
      </w:r>
      <w:proofErr w:type="spellStart"/>
      <w:r w:rsidR="0016032D">
        <w:rPr>
          <w:rFonts w:ascii="Times New Roman" w:eastAsia="Times New Roman" w:hAnsi="Times New Roman" w:cs="Times New Roman"/>
          <w:szCs w:val="24"/>
        </w:rPr>
        <w:t>Shanton</w:t>
      </w:r>
      <w:proofErr w:type="spellEnd"/>
      <w:r w:rsidR="0016032D">
        <w:rPr>
          <w:rFonts w:ascii="Times New Roman" w:eastAsia="Times New Roman" w:hAnsi="Times New Roman" w:cs="Times New Roman"/>
          <w:szCs w:val="24"/>
        </w:rPr>
        <w:t>, chair,</w:t>
      </w:r>
      <w:r w:rsidRPr="00B83A53">
        <w:rPr>
          <w:rFonts w:ascii="Times New Roman" w:eastAsia="Times New Roman" w:hAnsi="Times New Roman" w:cs="Times New Roman"/>
          <w:szCs w:val="24"/>
        </w:rPr>
        <w:t xml:space="preserve"> by </w:t>
      </w:r>
      <w:r w:rsidR="0016032D">
        <w:rPr>
          <w:rFonts w:ascii="Times New Roman" w:eastAsia="Times New Roman" w:hAnsi="Times New Roman" w:cs="Times New Roman"/>
          <w:szCs w:val="24"/>
        </w:rPr>
        <w:t>E</w:t>
      </w:r>
      <w:r w:rsidRPr="00B83A53">
        <w:rPr>
          <w:rFonts w:ascii="Times New Roman" w:eastAsia="Times New Roman" w:hAnsi="Times New Roman" w:cs="Times New Roman"/>
          <w:szCs w:val="24"/>
        </w:rPr>
        <w:t>mail or written memo. Students who begin as juniors usually need additional time at Albion to complete requirements. They can graduate with their class and then return to Albion fo</w:t>
      </w:r>
      <w:r w:rsidR="0016032D">
        <w:rPr>
          <w:rFonts w:ascii="Times New Roman" w:eastAsia="Times New Roman" w:hAnsi="Times New Roman" w:cs="Times New Roman"/>
          <w:szCs w:val="24"/>
        </w:rPr>
        <w:t>r a ninth semester to complete an e</w:t>
      </w:r>
      <w:r w:rsidRPr="00B83A53">
        <w:rPr>
          <w:rFonts w:ascii="Times New Roman" w:eastAsia="Times New Roman" w:hAnsi="Times New Roman" w:cs="Times New Roman"/>
          <w:szCs w:val="24"/>
        </w:rPr>
        <w:t xml:space="preserve">lementary, </w:t>
      </w:r>
      <w:r w:rsidR="0016032D">
        <w:rPr>
          <w:rFonts w:ascii="Times New Roman" w:eastAsia="Times New Roman" w:hAnsi="Times New Roman" w:cs="Times New Roman"/>
          <w:szCs w:val="24"/>
        </w:rPr>
        <w:t>s</w:t>
      </w:r>
      <w:r w:rsidRPr="00B83A53">
        <w:rPr>
          <w:rFonts w:ascii="Times New Roman" w:eastAsia="Times New Roman" w:hAnsi="Times New Roman" w:cs="Times New Roman"/>
          <w:szCs w:val="24"/>
        </w:rPr>
        <w:t xml:space="preserve">econdary, or K-12 </w:t>
      </w:r>
      <w:r w:rsidR="0016032D">
        <w:rPr>
          <w:rFonts w:ascii="Times New Roman" w:eastAsia="Times New Roman" w:hAnsi="Times New Roman" w:cs="Times New Roman"/>
          <w:szCs w:val="24"/>
        </w:rPr>
        <w:t>concentration</w:t>
      </w:r>
      <w:r w:rsidR="007A6AEE">
        <w:rPr>
          <w:rFonts w:ascii="Times New Roman" w:eastAsia="Times New Roman" w:hAnsi="Times New Roman" w:cs="Times New Roman"/>
          <w:szCs w:val="24"/>
        </w:rPr>
        <w:t>.</w:t>
      </w:r>
      <w:bookmarkStart w:id="0" w:name="_GoBack"/>
      <w:bookmarkEnd w:id="0"/>
    </w:p>
    <w:p w:rsidR="00F812AA" w:rsidRDefault="00F812AA" w:rsidP="00F812AA">
      <w:pPr>
        <w:spacing w:before="100" w:beforeAutospacing="1" w:after="100" w:afterAutospacing="1" w:line="240" w:lineRule="auto"/>
        <w:ind w:firstLine="720"/>
        <w:outlineLvl w:val="4"/>
        <w:rPr>
          <w:rFonts w:ascii="Times New Roman" w:eastAsia="Times New Roman" w:hAnsi="Times New Roman" w:cs="Times New Roman"/>
          <w:szCs w:val="24"/>
        </w:rPr>
      </w:pPr>
      <w:proofErr w:type="gramStart"/>
      <w:r w:rsidRPr="000434B3">
        <w:rPr>
          <w:rFonts w:ascii="Times New Roman" w:eastAsia="Times New Roman" w:hAnsi="Times New Roman" w:cs="Times New Roman"/>
          <w:b/>
          <w:bCs/>
          <w:szCs w:val="24"/>
          <w:lang w:val="en-GB"/>
        </w:rPr>
        <w:t>Admission</w:t>
      </w:r>
      <w:r>
        <w:rPr>
          <w:rFonts w:ascii="Times New Roman" w:eastAsia="Times New Roman" w:hAnsi="Times New Roman" w:cs="Times New Roman"/>
          <w:b/>
          <w:bCs/>
          <w:szCs w:val="24"/>
          <w:lang w:val="en-GB"/>
        </w:rPr>
        <w:t>.</w:t>
      </w:r>
      <w:proofErr w:type="gramEnd"/>
      <w:r>
        <w:rPr>
          <w:rFonts w:ascii="Times New Roman" w:eastAsia="Times New Roman" w:hAnsi="Times New Roman" w:cs="Times New Roman"/>
          <w:bCs/>
          <w:szCs w:val="24"/>
          <w:lang w:val="en-GB"/>
        </w:rPr>
        <w:t xml:space="preserve"> </w:t>
      </w:r>
      <w:r w:rsidRPr="000434B3">
        <w:rPr>
          <w:rFonts w:ascii="Times New Roman" w:eastAsia="Times New Roman" w:hAnsi="Times New Roman" w:cs="Times New Roman"/>
          <w:szCs w:val="24"/>
          <w:lang w:val="en-GB"/>
        </w:rPr>
        <w:t xml:space="preserve">Students may formally apply for admission to the </w:t>
      </w:r>
      <w:r>
        <w:rPr>
          <w:rFonts w:ascii="Times New Roman" w:eastAsia="Times New Roman" w:hAnsi="Times New Roman" w:cs="Times New Roman"/>
          <w:szCs w:val="24"/>
          <w:lang w:val="en-GB"/>
        </w:rPr>
        <w:t>TEP</w:t>
      </w:r>
      <w:r w:rsidRPr="000434B3">
        <w:rPr>
          <w:rFonts w:ascii="Times New Roman" w:eastAsia="Times New Roman" w:hAnsi="Times New Roman" w:cs="Times New Roman"/>
          <w:szCs w:val="24"/>
          <w:lang w:val="en-GB"/>
        </w:rPr>
        <w:t xml:space="preserve"> after successfully completing Education 20</w:t>
      </w:r>
      <w:r>
        <w:rPr>
          <w:rFonts w:ascii="Times New Roman" w:eastAsia="Times New Roman" w:hAnsi="Times New Roman" w:cs="Times New Roman"/>
          <w:szCs w:val="24"/>
          <w:lang w:val="en-GB"/>
        </w:rPr>
        <w:t>2</w:t>
      </w:r>
      <w:r w:rsidRPr="000434B3">
        <w:rPr>
          <w:rFonts w:ascii="Times New Roman" w:eastAsia="Times New Roman" w:hAnsi="Times New Roman" w:cs="Times New Roman"/>
          <w:szCs w:val="24"/>
          <w:lang w:val="en-GB"/>
        </w:rPr>
        <w:t xml:space="preserve">. They need to have a </w:t>
      </w:r>
      <w:r w:rsidR="00315887">
        <w:rPr>
          <w:rFonts w:ascii="Times New Roman" w:eastAsia="Times New Roman" w:hAnsi="Times New Roman" w:cs="Times New Roman"/>
          <w:szCs w:val="24"/>
          <w:lang w:val="en-GB"/>
        </w:rPr>
        <w:t>&lt;</w:t>
      </w:r>
      <w:r w:rsidRPr="000434B3">
        <w:rPr>
          <w:rFonts w:ascii="Times New Roman" w:eastAsia="Times New Roman" w:hAnsi="Times New Roman" w:cs="Times New Roman"/>
          <w:szCs w:val="24"/>
          <w:lang w:val="en-GB"/>
        </w:rPr>
        <w:t>2.7</w:t>
      </w:r>
      <w:r w:rsidR="00315887">
        <w:rPr>
          <w:rFonts w:ascii="Times New Roman" w:eastAsia="Times New Roman" w:hAnsi="Times New Roman" w:cs="Times New Roman"/>
          <w:szCs w:val="24"/>
          <w:lang w:val="en-GB"/>
        </w:rPr>
        <w:t>&gt;</w:t>
      </w:r>
      <w:r w:rsidRPr="000434B3">
        <w:rPr>
          <w:rFonts w:ascii="Times New Roman" w:eastAsia="Times New Roman" w:hAnsi="Times New Roman" w:cs="Times New Roman"/>
          <w:szCs w:val="24"/>
          <w:lang w:val="en-GB"/>
        </w:rPr>
        <w:t xml:space="preserve"> cumulative grade point average, have taken and passed all three sections (</w:t>
      </w:r>
      <w:r>
        <w:rPr>
          <w:rFonts w:ascii="Times New Roman" w:eastAsia="Times New Roman" w:hAnsi="Times New Roman" w:cs="Times New Roman"/>
          <w:szCs w:val="24"/>
          <w:lang w:val="en-GB"/>
        </w:rPr>
        <w:t>r</w:t>
      </w:r>
      <w:r w:rsidRPr="000434B3">
        <w:rPr>
          <w:rFonts w:ascii="Times New Roman" w:eastAsia="Times New Roman" w:hAnsi="Times New Roman" w:cs="Times New Roman"/>
          <w:szCs w:val="24"/>
          <w:lang w:val="en-GB"/>
        </w:rPr>
        <w:t xml:space="preserve">eading, </w:t>
      </w:r>
      <w:r>
        <w:rPr>
          <w:rFonts w:ascii="Times New Roman" w:eastAsia="Times New Roman" w:hAnsi="Times New Roman" w:cs="Times New Roman"/>
          <w:szCs w:val="24"/>
          <w:lang w:val="en-GB"/>
        </w:rPr>
        <w:t>m</w:t>
      </w:r>
      <w:r w:rsidRPr="000434B3">
        <w:rPr>
          <w:rFonts w:ascii="Times New Roman" w:eastAsia="Times New Roman" w:hAnsi="Times New Roman" w:cs="Times New Roman"/>
          <w:szCs w:val="24"/>
          <w:lang w:val="en-GB"/>
        </w:rPr>
        <w:t xml:space="preserve">athematics, and </w:t>
      </w:r>
      <w:r>
        <w:rPr>
          <w:rFonts w:ascii="Times New Roman" w:eastAsia="Times New Roman" w:hAnsi="Times New Roman" w:cs="Times New Roman"/>
          <w:szCs w:val="24"/>
          <w:lang w:val="en-GB"/>
        </w:rPr>
        <w:t>w</w:t>
      </w:r>
      <w:r w:rsidRPr="000434B3">
        <w:rPr>
          <w:rFonts w:ascii="Times New Roman" w:eastAsia="Times New Roman" w:hAnsi="Times New Roman" w:cs="Times New Roman"/>
          <w:szCs w:val="24"/>
          <w:lang w:val="en-GB"/>
        </w:rPr>
        <w:t>riting) of the Michigan Test for Teacher Certification (MTTC) Basic Skills Test and documented commitment by demonstrating previous work with children/adolescents in an educational setting. In accordance with State Board of Education policy, students are also required to complete three criminal history checks: in Education 20</w:t>
      </w:r>
      <w:r>
        <w:rPr>
          <w:rFonts w:ascii="Times New Roman" w:eastAsia="Times New Roman" w:hAnsi="Times New Roman" w:cs="Times New Roman"/>
          <w:szCs w:val="24"/>
          <w:lang w:val="en-GB"/>
        </w:rPr>
        <w:t>2</w:t>
      </w:r>
      <w:r w:rsidRPr="000434B3">
        <w:rPr>
          <w:rFonts w:ascii="Times New Roman" w:eastAsia="Times New Roman" w:hAnsi="Times New Roman" w:cs="Times New Roman"/>
          <w:szCs w:val="24"/>
          <w:lang w:val="en-GB"/>
        </w:rPr>
        <w:t xml:space="preserve">, as part of the application for admission, and again prior to recommendation to the </w:t>
      </w:r>
      <w:r>
        <w:rPr>
          <w:rFonts w:ascii="Times New Roman" w:eastAsia="Times New Roman" w:hAnsi="Times New Roman" w:cs="Times New Roman"/>
          <w:szCs w:val="24"/>
          <w:lang w:val="en-GB"/>
        </w:rPr>
        <w:t>MDE</w:t>
      </w:r>
      <w:r w:rsidRPr="000434B3">
        <w:rPr>
          <w:rFonts w:ascii="Times New Roman" w:eastAsia="Times New Roman" w:hAnsi="Times New Roman" w:cs="Times New Roman"/>
          <w:szCs w:val="24"/>
          <w:lang w:val="en-GB"/>
        </w:rPr>
        <w:t xml:space="preserve"> for initial certification. As part of this process, students are required to access the </w:t>
      </w:r>
      <w:hyperlink r:id="rId10" w:tgtFrame="_blank" w:history="1">
        <w:r w:rsidRPr="000434B3">
          <w:rPr>
            <w:rFonts w:ascii="Times New Roman" w:eastAsia="Times New Roman" w:hAnsi="Times New Roman" w:cs="Times New Roman"/>
            <w:color w:val="0000FF"/>
            <w:szCs w:val="24"/>
            <w:u w:val="single"/>
            <w:lang w:val="en-GB"/>
          </w:rPr>
          <w:t>Internet Criminal History Access Tool (ICHAT)</w:t>
        </w:r>
      </w:hyperlink>
      <w:r w:rsidRPr="000434B3">
        <w:rPr>
          <w:rFonts w:ascii="Times New Roman" w:eastAsia="Times New Roman" w:hAnsi="Times New Roman" w:cs="Times New Roman"/>
          <w:szCs w:val="24"/>
          <w:lang w:val="en-GB"/>
        </w:rPr>
        <w:t xml:space="preserve"> through the Michigan State Police </w:t>
      </w:r>
      <w:r>
        <w:rPr>
          <w:rFonts w:ascii="Times New Roman" w:eastAsia="Times New Roman" w:hAnsi="Times New Roman" w:cs="Times New Roman"/>
          <w:szCs w:val="24"/>
          <w:lang w:val="en-GB"/>
        </w:rPr>
        <w:t>website</w:t>
      </w:r>
      <w:r w:rsidRPr="000434B3">
        <w:rPr>
          <w:rFonts w:ascii="Times New Roman" w:eastAsia="Times New Roman" w:hAnsi="Times New Roman" w:cs="Times New Roman"/>
          <w:szCs w:val="24"/>
          <w:lang w:val="en-GB"/>
        </w:rPr>
        <w:t xml:space="preserve"> and submit the report to the Education Department. Students are responsible for the ICHAT fee. Detailed requirements for admission to the </w:t>
      </w:r>
      <w:r>
        <w:rPr>
          <w:rFonts w:ascii="Times New Roman" w:eastAsia="Times New Roman" w:hAnsi="Times New Roman" w:cs="Times New Roman"/>
          <w:szCs w:val="24"/>
          <w:lang w:val="en-GB"/>
        </w:rPr>
        <w:t>TEP</w:t>
      </w:r>
      <w:r w:rsidRPr="000434B3">
        <w:rPr>
          <w:rFonts w:ascii="Times New Roman" w:eastAsia="Times New Roman" w:hAnsi="Times New Roman" w:cs="Times New Roman"/>
          <w:szCs w:val="24"/>
          <w:lang w:val="en-GB"/>
        </w:rPr>
        <w:t xml:space="preserve"> may be obtained directly from the Education Department. Students are also encouraged to acquire additional educational experience through volunteer or ancillary work in tutoring, outdoor camp, and community and regional programs focused on youth.</w:t>
      </w:r>
    </w:p>
    <w:p w:rsidR="00F812AA" w:rsidRDefault="00F812AA" w:rsidP="00F812AA">
      <w:pPr>
        <w:spacing w:before="100" w:beforeAutospacing="1" w:after="100" w:afterAutospacing="1" w:line="240" w:lineRule="auto"/>
        <w:outlineLvl w:val="4"/>
        <w:rPr>
          <w:rFonts w:ascii="Times New Roman" w:eastAsia="Times New Roman" w:hAnsi="Times New Roman" w:cs="Times New Roman"/>
          <w:szCs w:val="24"/>
        </w:rPr>
      </w:pPr>
      <w:r>
        <w:rPr>
          <w:rFonts w:ascii="Times New Roman" w:eastAsia="Times New Roman" w:hAnsi="Times New Roman" w:cs="Times New Roman"/>
          <w:szCs w:val="24"/>
          <w:lang w:val="en-GB"/>
        </w:rPr>
        <w:t>S</w:t>
      </w:r>
      <w:r w:rsidRPr="000434B3">
        <w:rPr>
          <w:rFonts w:ascii="Times New Roman" w:eastAsia="Times New Roman" w:hAnsi="Times New Roman" w:cs="Times New Roman"/>
          <w:szCs w:val="24"/>
          <w:lang w:val="en-GB"/>
        </w:rPr>
        <w:t xml:space="preserve">tudents are required to maintain a </w:t>
      </w:r>
      <w:r w:rsidR="00315887">
        <w:rPr>
          <w:rFonts w:ascii="Times New Roman" w:eastAsia="Times New Roman" w:hAnsi="Times New Roman" w:cs="Times New Roman"/>
          <w:szCs w:val="24"/>
          <w:lang w:val="en-GB"/>
        </w:rPr>
        <w:t>&lt;</w:t>
      </w:r>
      <w:r w:rsidRPr="000434B3">
        <w:rPr>
          <w:rFonts w:ascii="Times New Roman" w:eastAsia="Times New Roman" w:hAnsi="Times New Roman" w:cs="Times New Roman"/>
          <w:szCs w:val="24"/>
          <w:lang w:val="en-GB"/>
        </w:rPr>
        <w:t>2.7</w:t>
      </w:r>
      <w:r w:rsidR="00315887">
        <w:rPr>
          <w:rFonts w:ascii="Times New Roman" w:eastAsia="Times New Roman" w:hAnsi="Times New Roman" w:cs="Times New Roman"/>
          <w:szCs w:val="24"/>
          <w:lang w:val="en-GB"/>
        </w:rPr>
        <w:t>&gt;</w:t>
      </w:r>
      <w:r w:rsidRPr="000434B3">
        <w:rPr>
          <w:rFonts w:ascii="Times New Roman" w:eastAsia="Times New Roman" w:hAnsi="Times New Roman" w:cs="Times New Roman"/>
          <w:szCs w:val="24"/>
          <w:lang w:val="en-GB"/>
        </w:rPr>
        <w:t xml:space="preserve"> cumulative grade point average, and a </w:t>
      </w:r>
      <w:r w:rsidR="00315887">
        <w:rPr>
          <w:rFonts w:ascii="Times New Roman" w:eastAsia="Times New Roman" w:hAnsi="Times New Roman" w:cs="Times New Roman"/>
          <w:szCs w:val="24"/>
          <w:lang w:val="en-GB"/>
        </w:rPr>
        <w:t>&lt;</w:t>
      </w:r>
      <w:r w:rsidRPr="000434B3">
        <w:rPr>
          <w:rFonts w:ascii="Times New Roman" w:eastAsia="Times New Roman" w:hAnsi="Times New Roman" w:cs="Times New Roman"/>
          <w:szCs w:val="24"/>
          <w:lang w:val="en-GB"/>
        </w:rPr>
        <w:t>3.0</w:t>
      </w:r>
      <w:r w:rsidR="00315887">
        <w:rPr>
          <w:rFonts w:ascii="Times New Roman" w:eastAsia="Times New Roman" w:hAnsi="Times New Roman" w:cs="Times New Roman"/>
          <w:szCs w:val="24"/>
          <w:lang w:val="en-GB"/>
        </w:rPr>
        <w:t>&gt;</w:t>
      </w:r>
      <w:r w:rsidRPr="000434B3">
        <w:rPr>
          <w:rFonts w:ascii="Times New Roman" w:eastAsia="Times New Roman" w:hAnsi="Times New Roman" w:cs="Times New Roman"/>
          <w:szCs w:val="24"/>
          <w:lang w:val="en-GB"/>
        </w:rPr>
        <w:t xml:space="preserve"> average in their major, minor </w:t>
      </w:r>
      <w:r>
        <w:rPr>
          <w:rFonts w:ascii="Times New Roman" w:eastAsia="Times New Roman" w:hAnsi="Times New Roman" w:cs="Times New Roman"/>
          <w:szCs w:val="24"/>
          <w:lang w:val="en-GB"/>
        </w:rPr>
        <w:t xml:space="preserve">(or planned program) </w:t>
      </w:r>
      <w:r w:rsidRPr="000434B3">
        <w:rPr>
          <w:rFonts w:ascii="Times New Roman" w:eastAsia="Times New Roman" w:hAnsi="Times New Roman" w:cs="Times New Roman"/>
          <w:szCs w:val="24"/>
          <w:lang w:val="en-GB"/>
        </w:rPr>
        <w:t>and in other course work required for certification. All required course work must be taken for a grade, except those offered only on a credit/no credit basis.</w:t>
      </w:r>
    </w:p>
    <w:p w:rsidR="00AC4B69" w:rsidRPr="008B2C91" w:rsidRDefault="00F812AA" w:rsidP="00AC4B69">
      <w:pPr>
        <w:spacing w:before="100" w:beforeAutospacing="1" w:after="100" w:afterAutospacing="1" w:line="240" w:lineRule="auto"/>
        <w:outlineLvl w:val="4"/>
        <w:rPr>
          <w:rFonts w:ascii="Times New Roman" w:eastAsia="Times New Roman" w:hAnsi="Times New Roman" w:cs="Times New Roman"/>
          <w:szCs w:val="24"/>
          <w:lang w:val="en-GB"/>
        </w:rPr>
      </w:pPr>
      <w:r w:rsidRPr="000434B3">
        <w:rPr>
          <w:rFonts w:ascii="Times New Roman" w:eastAsia="Times New Roman" w:hAnsi="Times New Roman" w:cs="Times New Roman"/>
          <w:szCs w:val="24"/>
          <w:lang w:val="en-GB"/>
        </w:rPr>
        <w:t xml:space="preserve">Students must sign up for student teaching no later than January of the preceding academic year. Student teaching is a capstone experience that brings many significant responsibilities and obligations, and involves time commitments during and after school as well as evenings. Therefore, student teachers must petition to receive advance permission from the Education Department to take other courses, work, hold leadership positions in organizations on- or off-campus, or participate in any activity that would potentially interfere with student teaching. All student teaching placements are made by the field placement coordinator. Placements are made within a 30-mile radius of Albion in order to accommodate supervision, seminar and capstone commitments. In preparation for student teaching, students </w:t>
      </w:r>
      <w:r>
        <w:rPr>
          <w:rFonts w:ascii="Times New Roman" w:eastAsia="Times New Roman" w:hAnsi="Times New Roman" w:cs="Times New Roman"/>
          <w:szCs w:val="24"/>
          <w:lang w:val="en-GB"/>
        </w:rPr>
        <w:t>participate in</w:t>
      </w:r>
      <w:r w:rsidRPr="000434B3">
        <w:rPr>
          <w:rFonts w:ascii="Times New Roman" w:eastAsia="Times New Roman" w:hAnsi="Times New Roman" w:cs="Times New Roman"/>
          <w:szCs w:val="24"/>
          <w:lang w:val="en-GB"/>
        </w:rPr>
        <w:t xml:space="preserve"> field experience</w:t>
      </w:r>
      <w:r>
        <w:rPr>
          <w:rFonts w:ascii="Times New Roman" w:eastAsia="Times New Roman" w:hAnsi="Times New Roman" w:cs="Times New Roman"/>
          <w:szCs w:val="24"/>
          <w:lang w:val="en-GB"/>
        </w:rPr>
        <w:t>s</w:t>
      </w:r>
      <w:r w:rsidRPr="000434B3">
        <w:rPr>
          <w:rFonts w:ascii="Times New Roman" w:eastAsia="Times New Roman" w:hAnsi="Times New Roman" w:cs="Times New Roman"/>
          <w:szCs w:val="24"/>
          <w:lang w:val="en-GB"/>
        </w:rPr>
        <w:t xml:space="preserve"> integrated into course work in 200 and 300-level education classes. Students are expected to complete a digital (hypermedia) portfolio prior to completing their program of study. All TEP students are required to complete either Education 396: Boundary Crossings in Elementary Schools or Education 397: Boundary Crossings in Secondary Schools (aka </w:t>
      </w:r>
      <w:proofErr w:type="spellStart"/>
      <w:r w:rsidRPr="00AC4B69">
        <w:rPr>
          <w:rFonts w:ascii="Times New Roman" w:eastAsia="Times New Roman" w:hAnsi="Times New Roman" w:cs="Times New Roman"/>
          <w:i/>
          <w:szCs w:val="24"/>
          <w:lang w:val="en-GB"/>
        </w:rPr>
        <w:t>Maymester</w:t>
      </w:r>
      <w:proofErr w:type="spellEnd"/>
      <w:r w:rsidRPr="000434B3">
        <w:rPr>
          <w:rFonts w:ascii="Times New Roman" w:eastAsia="Times New Roman" w:hAnsi="Times New Roman" w:cs="Times New Roman"/>
          <w:szCs w:val="24"/>
          <w:lang w:val="en-GB"/>
        </w:rPr>
        <w:t xml:space="preserve">). These courses require an integrated field experience that begins during the spring semester and </w:t>
      </w:r>
      <w:r>
        <w:rPr>
          <w:rFonts w:ascii="Times New Roman" w:eastAsia="Times New Roman" w:hAnsi="Times New Roman" w:cs="Times New Roman"/>
          <w:szCs w:val="24"/>
          <w:lang w:val="en-GB"/>
        </w:rPr>
        <w:t>includes</w:t>
      </w:r>
      <w:r w:rsidRPr="000434B3">
        <w:rPr>
          <w:rFonts w:ascii="Times New Roman" w:eastAsia="Times New Roman" w:hAnsi="Times New Roman" w:cs="Times New Roman"/>
          <w:szCs w:val="24"/>
          <w:lang w:val="en-GB"/>
        </w:rPr>
        <w:t xml:space="preserve"> full-time </w:t>
      </w:r>
      <w:r>
        <w:rPr>
          <w:rFonts w:ascii="Times New Roman" w:eastAsia="Times New Roman" w:hAnsi="Times New Roman" w:cs="Times New Roman"/>
          <w:szCs w:val="24"/>
          <w:lang w:val="en-GB"/>
        </w:rPr>
        <w:t xml:space="preserve">participation </w:t>
      </w:r>
      <w:r w:rsidRPr="000434B3">
        <w:rPr>
          <w:rFonts w:ascii="Times New Roman" w:eastAsia="Times New Roman" w:hAnsi="Times New Roman" w:cs="Times New Roman"/>
          <w:szCs w:val="24"/>
          <w:lang w:val="en-GB"/>
        </w:rPr>
        <w:t xml:space="preserve">during three and one-half weeks in </w:t>
      </w:r>
      <w:r>
        <w:rPr>
          <w:rFonts w:ascii="Times New Roman" w:eastAsia="Times New Roman" w:hAnsi="Times New Roman" w:cs="Times New Roman"/>
          <w:szCs w:val="24"/>
          <w:lang w:val="en-GB"/>
        </w:rPr>
        <w:t xml:space="preserve">a classroom in </w:t>
      </w:r>
      <w:r w:rsidRPr="000434B3">
        <w:rPr>
          <w:rFonts w:ascii="Times New Roman" w:eastAsia="Times New Roman" w:hAnsi="Times New Roman" w:cs="Times New Roman"/>
          <w:szCs w:val="24"/>
          <w:lang w:val="en-GB"/>
        </w:rPr>
        <w:t xml:space="preserve">May as part of the </w:t>
      </w:r>
      <w:r w:rsidRPr="000434B3">
        <w:rPr>
          <w:rFonts w:ascii="Times New Roman" w:eastAsia="Times New Roman" w:hAnsi="Times New Roman" w:cs="Times New Roman"/>
          <w:szCs w:val="24"/>
          <w:lang w:val="en-GB"/>
        </w:rPr>
        <w:lastRenderedPageBreak/>
        <w:t xml:space="preserve">junior year. There is no additional tuition charged for the </w:t>
      </w:r>
      <w:proofErr w:type="spellStart"/>
      <w:r w:rsidRPr="000434B3">
        <w:rPr>
          <w:rFonts w:ascii="Times New Roman" w:eastAsia="Times New Roman" w:hAnsi="Times New Roman" w:cs="Times New Roman"/>
          <w:szCs w:val="24"/>
          <w:lang w:val="en-GB"/>
        </w:rPr>
        <w:t>Maymester</w:t>
      </w:r>
      <w:proofErr w:type="spellEnd"/>
      <w:r w:rsidRPr="000434B3">
        <w:rPr>
          <w:rFonts w:ascii="Times New Roman" w:eastAsia="Times New Roman" w:hAnsi="Times New Roman" w:cs="Times New Roman"/>
          <w:szCs w:val="24"/>
          <w:lang w:val="en-GB"/>
        </w:rPr>
        <w:t xml:space="preserve"> portion of the course; however, students will be charged for room and board during this period.</w:t>
      </w:r>
    </w:p>
    <w:p w:rsidR="00AC4B69" w:rsidRDefault="00F812AA" w:rsidP="00AC4B69">
      <w:pPr>
        <w:spacing w:before="100" w:beforeAutospacing="1" w:after="100" w:afterAutospacing="1" w:line="240" w:lineRule="auto"/>
        <w:ind w:firstLine="720"/>
        <w:outlineLvl w:val="4"/>
        <w:rPr>
          <w:rFonts w:ascii="Times New Roman" w:eastAsia="Times New Roman" w:hAnsi="Times New Roman" w:cs="Times New Roman"/>
          <w:szCs w:val="24"/>
        </w:rPr>
      </w:pPr>
      <w:proofErr w:type="gramStart"/>
      <w:r w:rsidRPr="000434B3">
        <w:rPr>
          <w:rFonts w:ascii="Times New Roman" w:eastAsia="Times New Roman" w:hAnsi="Times New Roman" w:cs="Times New Roman"/>
          <w:b/>
          <w:bCs/>
          <w:szCs w:val="24"/>
          <w:lang w:val="en-GB"/>
        </w:rPr>
        <w:t>Testing</w:t>
      </w:r>
      <w:r w:rsidR="00BC3161">
        <w:rPr>
          <w:rFonts w:ascii="Times New Roman" w:eastAsia="Times New Roman" w:hAnsi="Times New Roman" w:cs="Times New Roman"/>
          <w:b/>
          <w:bCs/>
          <w:szCs w:val="24"/>
          <w:lang w:val="en-GB"/>
        </w:rPr>
        <w:t>.</w:t>
      </w:r>
      <w:proofErr w:type="gramEnd"/>
      <w:r w:rsidR="00BC3161">
        <w:rPr>
          <w:rFonts w:ascii="Times New Roman" w:eastAsia="Times New Roman" w:hAnsi="Times New Roman" w:cs="Times New Roman"/>
          <w:bCs/>
          <w:szCs w:val="24"/>
          <w:lang w:val="en-GB"/>
        </w:rPr>
        <w:t xml:space="preserve"> </w:t>
      </w:r>
      <w:r w:rsidRPr="000434B3">
        <w:rPr>
          <w:rFonts w:ascii="Times New Roman" w:eastAsia="Times New Roman" w:hAnsi="Times New Roman" w:cs="Times New Roman"/>
          <w:szCs w:val="24"/>
          <w:lang w:val="en-GB"/>
        </w:rPr>
        <w:t xml:space="preserve">Act 267 of the Public Acts of 1986 requires that all students </w:t>
      </w:r>
      <w:r>
        <w:rPr>
          <w:rFonts w:ascii="Times New Roman" w:eastAsia="Times New Roman" w:hAnsi="Times New Roman" w:cs="Times New Roman"/>
          <w:szCs w:val="24"/>
          <w:lang w:val="en-GB"/>
        </w:rPr>
        <w:t>seeking to enroll in student teaching in</w:t>
      </w:r>
      <w:r w:rsidRPr="000434B3">
        <w:rPr>
          <w:rFonts w:ascii="Times New Roman" w:eastAsia="Times New Roman" w:hAnsi="Times New Roman" w:cs="Times New Roman"/>
          <w:szCs w:val="24"/>
          <w:lang w:val="en-GB"/>
        </w:rPr>
        <w:t xml:space="preserve"> any Michigan Teacher Education Program must take and pass the Basic Skills Test (Test Code 096) administered by Pearson Education, Inc. This test should be taken during the freshman year and no later than the sophomore year as part of the </w:t>
      </w:r>
      <w:r>
        <w:rPr>
          <w:rFonts w:ascii="Times New Roman" w:eastAsia="Times New Roman" w:hAnsi="Times New Roman" w:cs="Times New Roman"/>
          <w:szCs w:val="24"/>
          <w:lang w:val="en-GB"/>
        </w:rPr>
        <w:t>Albion College TEP</w:t>
      </w:r>
      <w:r w:rsidRPr="000434B3">
        <w:rPr>
          <w:rFonts w:ascii="Times New Roman" w:eastAsia="Times New Roman" w:hAnsi="Times New Roman" w:cs="Times New Roman"/>
          <w:szCs w:val="24"/>
          <w:lang w:val="en-GB"/>
        </w:rPr>
        <w:t xml:space="preserve"> admissions process. Cost, dates and site information are available online at </w:t>
      </w:r>
      <w:hyperlink r:id="rId11" w:history="1">
        <w:r w:rsidRPr="000434B3">
          <w:rPr>
            <w:rFonts w:ascii="Times New Roman" w:eastAsia="Times New Roman" w:hAnsi="Times New Roman" w:cs="Times New Roman"/>
            <w:color w:val="0000FF"/>
            <w:szCs w:val="24"/>
            <w:u w:val="single"/>
            <w:lang w:val="en-GB"/>
          </w:rPr>
          <w:t>http://www.mttc.nesinc.com</w:t>
        </w:r>
      </w:hyperlink>
      <w:r w:rsidRPr="000434B3">
        <w:rPr>
          <w:rFonts w:ascii="Times New Roman" w:eastAsia="Times New Roman" w:hAnsi="Times New Roman" w:cs="Times New Roman"/>
          <w:szCs w:val="24"/>
          <w:lang w:val="en-GB"/>
        </w:rPr>
        <w:t>.</w:t>
      </w:r>
    </w:p>
    <w:p w:rsidR="00AC4B69" w:rsidRDefault="00F812AA" w:rsidP="00AC4B69">
      <w:pPr>
        <w:spacing w:before="100" w:beforeAutospacing="1" w:after="100" w:afterAutospacing="1" w:line="240" w:lineRule="auto"/>
        <w:outlineLvl w:val="4"/>
        <w:rPr>
          <w:rFonts w:ascii="Times New Roman" w:eastAsia="Times New Roman" w:hAnsi="Times New Roman" w:cs="Times New Roman"/>
          <w:szCs w:val="24"/>
        </w:rPr>
      </w:pPr>
      <w:r w:rsidRPr="000434B3">
        <w:rPr>
          <w:rFonts w:ascii="Times New Roman" w:eastAsia="Times New Roman" w:hAnsi="Times New Roman" w:cs="Times New Roman"/>
          <w:szCs w:val="24"/>
          <w:lang w:val="en-GB"/>
        </w:rPr>
        <w:t xml:space="preserve">All education students need to pass </w:t>
      </w:r>
      <w:r>
        <w:rPr>
          <w:rFonts w:ascii="Times New Roman" w:eastAsia="Times New Roman" w:hAnsi="Times New Roman" w:cs="Times New Roman"/>
          <w:szCs w:val="24"/>
          <w:lang w:val="en-GB"/>
        </w:rPr>
        <w:t>MTTC</w:t>
      </w:r>
      <w:r w:rsidRPr="000434B3">
        <w:rPr>
          <w:rFonts w:ascii="Times New Roman" w:eastAsia="Times New Roman" w:hAnsi="Times New Roman" w:cs="Times New Roman"/>
          <w:szCs w:val="24"/>
          <w:lang w:val="en-GB"/>
        </w:rPr>
        <w:t xml:space="preserve"> subject area tests before they can be certified by the </w:t>
      </w:r>
      <w:r>
        <w:rPr>
          <w:rFonts w:ascii="Times New Roman" w:eastAsia="Times New Roman" w:hAnsi="Times New Roman" w:cs="Times New Roman"/>
          <w:szCs w:val="24"/>
          <w:lang w:val="en-GB"/>
        </w:rPr>
        <w:t>MDE</w:t>
      </w:r>
      <w:r w:rsidRPr="000434B3">
        <w:rPr>
          <w:rFonts w:ascii="Times New Roman" w:eastAsia="Times New Roman" w:hAnsi="Times New Roman" w:cs="Times New Roman"/>
          <w:szCs w:val="24"/>
          <w:lang w:val="en-GB"/>
        </w:rPr>
        <w:t xml:space="preserve">. Elementary certification candidates must pass the Elementary Education Test (Test Code 083). If they wish to teach in their major in middle school, they must also pass the subject area test in their teachable major. All secondary and K-12 certification candidates must pass the subject area tests in their teachable major and minor. K-12 music education students take only the Music </w:t>
      </w:r>
      <w:r>
        <w:rPr>
          <w:rFonts w:ascii="Times New Roman" w:eastAsia="Times New Roman" w:hAnsi="Times New Roman" w:cs="Times New Roman"/>
          <w:szCs w:val="24"/>
          <w:lang w:val="en-GB"/>
        </w:rPr>
        <w:t xml:space="preserve">Education </w:t>
      </w:r>
      <w:r w:rsidRPr="000434B3">
        <w:rPr>
          <w:rFonts w:ascii="Times New Roman" w:eastAsia="Times New Roman" w:hAnsi="Times New Roman" w:cs="Times New Roman"/>
          <w:szCs w:val="24"/>
          <w:lang w:val="en-GB"/>
        </w:rPr>
        <w:t>Test (Test Code 099). Students seeking certification to teach French, German or Spanish are also required to pass the American Council on the Teaching of Foreign Languages’ Oral Proficiency Interview (OPI) exam at an “</w:t>
      </w:r>
      <w:r>
        <w:rPr>
          <w:rFonts w:ascii="Times New Roman" w:eastAsia="Times New Roman" w:hAnsi="Times New Roman" w:cs="Times New Roman"/>
          <w:szCs w:val="24"/>
          <w:lang w:val="en-GB"/>
        </w:rPr>
        <w:t>a</w:t>
      </w:r>
      <w:r w:rsidRPr="000434B3">
        <w:rPr>
          <w:rFonts w:ascii="Times New Roman" w:eastAsia="Times New Roman" w:hAnsi="Times New Roman" w:cs="Times New Roman"/>
          <w:szCs w:val="24"/>
          <w:lang w:val="en-GB"/>
        </w:rPr>
        <w:t xml:space="preserve">dvanced </w:t>
      </w:r>
      <w:r>
        <w:rPr>
          <w:rFonts w:ascii="Times New Roman" w:eastAsia="Times New Roman" w:hAnsi="Times New Roman" w:cs="Times New Roman"/>
          <w:szCs w:val="24"/>
          <w:lang w:val="en-GB"/>
        </w:rPr>
        <w:t>l</w:t>
      </w:r>
      <w:r w:rsidRPr="000434B3">
        <w:rPr>
          <w:rFonts w:ascii="Times New Roman" w:eastAsia="Times New Roman" w:hAnsi="Times New Roman" w:cs="Times New Roman"/>
          <w:szCs w:val="24"/>
          <w:lang w:val="en-GB"/>
        </w:rPr>
        <w:t xml:space="preserve">ow” level of proficiency (or higher). Students should consult closely with the Modern Languages and Cultures Department and </w:t>
      </w:r>
      <w:r>
        <w:rPr>
          <w:rFonts w:ascii="Times New Roman" w:eastAsia="Times New Roman" w:hAnsi="Times New Roman" w:cs="Times New Roman"/>
          <w:szCs w:val="24"/>
          <w:lang w:val="en-GB"/>
        </w:rPr>
        <w:t>TEP advisor to prepare for this exam</w:t>
      </w:r>
      <w:r w:rsidRPr="000434B3">
        <w:rPr>
          <w:rFonts w:ascii="Times New Roman" w:eastAsia="Times New Roman" w:hAnsi="Times New Roman" w:cs="Times New Roman"/>
          <w:szCs w:val="24"/>
          <w:lang w:val="en-GB"/>
        </w:rPr>
        <w:t xml:space="preserve">. It is </w:t>
      </w:r>
      <w:r>
        <w:rPr>
          <w:rFonts w:ascii="Times New Roman" w:eastAsia="Times New Roman" w:hAnsi="Times New Roman" w:cs="Times New Roman"/>
          <w:szCs w:val="24"/>
          <w:lang w:val="en-GB"/>
        </w:rPr>
        <w:t xml:space="preserve">generally </w:t>
      </w:r>
      <w:r w:rsidRPr="000434B3">
        <w:rPr>
          <w:rFonts w:ascii="Times New Roman" w:eastAsia="Times New Roman" w:hAnsi="Times New Roman" w:cs="Times New Roman"/>
          <w:szCs w:val="24"/>
          <w:lang w:val="en-GB"/>
        </w:rPr>
        <w:t>recommended that students take content area exams once major course work in that area is completed, during the senior year prior to student teaching. As requ</w:t>
      </w:r>
      <w:r>
        <w:rPr>
          <w:rFonts w:ascii="Times New Roman" w:eastAsia="Times New Roman" w:hAnsi="Times New Roman" w:cs="Times New Roman"/>
          <w:szCs w:val="24"/>
          <w:lang w:val="en-GB"/>
        </w:rPr>
        <w:t>ired</w:t>
      </w:r>
      <w:r w:rsidRPr="000434B3">
        <w:rPr>
          <w:rFonts w:ascii="Times New Roman" w:eastAsia="Times New Roman" w:hAnsi="Times New Roman" w:cs="Times New Roman"/>
          <w:szCs w:val="24"/>
          <w:lang w:val="en-GB"/>
        </w:rPr>
        <w:t xml:space="preserve"> by the </w:t>
      </w:r>
      <w:r>
        <w:rPr>
          <w:rFonts w:ascii="Times New Roman" w:eastAsia="Times New Roman" w:hAnsi="Times New Roman" w:cs="Times New Roman"/>
          <w:szCs w:val="24"/>
          <w:lang w:val="en-GB"/>
        </w:rPr>
        <w:t>MDE</w:t>
      </w:r>
      <w:r w:rsidRPr="000434B3">
        <w:rPr>
          <w:rFonts w:ascii="Times New Roman" w:eastAsia="Times New Roman" w:hAnsi="Times New Roman" w:cs="Times New Roman"/>
          <w:szCs w:val="24"/>
          <w:lang w:val="en-GB"/>
        </w:rPr>
        <w:t>, we are reporting a 100 percent passing rate for Albion College students who</w:t>
      </w:r>
      <w:r>
        <w:rPr>
          <w:rFonts w:ascii="Times New Roman" w:eastAsia="Times New Roman" w:hAnsi="Times New Roman" w:cs="Times New Roman"/>
          <w:szCs w:val="24"/>
          <w:lang w:val="en-GB"/>
        </w:rPr>
        <w:t>se</w:t>
      </w:r>
      <w:r w:rsidRPr="000434B3">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applications were approved</w:t>
      </w:r>
      <w:r w:rsidRPr="000434B3">
        <w:rPr>
          <w:rFonts w:ascii="Times New Roman" w:eastAsia="Times New Roman" w:hAnsi="Times New Roman" w:cs="Times New Roman"/>
          <w:szCs w:val="24"/>
          <w:lang w:val="en-GB"/>
        </w:rPr>
        <w:t xml:space="preserve"> for certification during the last academic year </w:t>
      </w:r>
      <w:r>
        <w:rPr>
          <w:rFonts w:ascii="Times New Roman" w:eastAsia="Times New Roman" w:hAnsi="Times New Roman" w:cs="Times New Roman"/>
          <w:szCs w:val="24"/>
          <w:lang w:val="en-GB"/>
        </w:rPr>
        <w:t>on all</w:t>
      </w:r>
      <w:r w:rsidRPr="000434B3">
        <w:rPr>
          <w:rFonts w:ascii="Times New Roman" w:eastAsia="Times New Roman" w:hAnsi="Times New Roman" w:cs="Times New Roman"/>
          <w:szCs w:val="24"/>
          <w:lang w:val="en-GB"/>
        </w:rPr>
        <w:t xml:space="preserve"> state-required certification tests. During test registration, students must request that their </w:t>
      </w:r>
      <w:r>
        <w:rPr>
          <w:rFonts w:ascii="Times New Roman" w:eastAsia="Times New Roman" w:hAnsi="Times New Roman" w:cs="Times New Roman"/>
          <w:szCs w:val="24"/>
          <w:lang w:val="en-GB"/>
        </w:rPr>
        <w:t xml:space="preserve">MTTC </w:t>
      </w:r>
      <w:r w:rsidRPr="000434B3">
        <w:rPr>
          <w:rFonts w:ascii="Times New Roman" w:eastAsia="Times New Roman" w:hAnsi="Times New Roman" w:cs="Times New Roman"/>
          <w:szCs w:val="24"/>
          <w:lang w:val="en-GB"/>
        </w:rPr>
        <w:t xml:space="preserve">scores </w:t>
      </w:r>
      <w:r>
        <w:rPr>
          <w:rFonts w:ascii="Times New Roman" w:eastAsia="Times New Roman" w:hAnsi="Times New Roman" w:cs="Times New Roman"/>
          <w:szCs w:val="24"/>
          <w:lang w:val="en-GB"/>
        </w:rPr>
        <w:t xml:space="preserve">be officially reported </w:t>
      </w:r>
      <w:r w:rsidRPr="000434B3">
        <w:rPr>
          <w:rFonts w:ascii="Times New Roman" w:eastAsia="Times New Roman" w:hAnsi="Times New Roman" w:cs="Times New Roman"/>
          <w:szCs w:val="24"/>
          <w:lang w:val="en-GB"/>
        </w:rPr>
        <w:t>to Albion College (Institution Code 02).</w:t>
      </w:r>
    </w:p>
    <w:p w:rsidR="00BB4261" w:rsidRDefault="00F812AA" w:rsidP="00AC4B69">
      <w:pPr>
        <w:spacing w:before="100" w:beforeAutospacing="1" w:after="100" w:afterAutospacing="1" w:line="240" w:lineRule="auto"/>
        <w:ind w:firstLine="720"/>
        <w:outlineLvl w:val="4"/>
        <w:rPr>
          <w:rFonts w:ascii="Times New Roman" w:eastAsia="Times New Roman" w:hAnsi="Times New Roman" w:cs="Times New Roman"/>
          <w:szCs w:val="24"/>
          <w:lang w:val="en-GB"/>
        </w:rPr>
      </w:pPr>
      <w:proofErr w:type="gramStart"/>
      <w:r w:rsidRPr="000434B3">
        <w:rPr>
          <w:rFonts w:ascii="Times New Roman" w:eastAsia="Times New Roman" w:hAnsi="Times New Roman" w:cs="Times New Roman"/>
          <w:b/>
          <w:bCs/>
          <w:szCs w:val="24"/>
          <w:lang w:val="en-GB"/>
        </w:rPr>
        <w:t xml:space="preserve">Certification </w:t>
      </w:r>
      <w:r w:rsidR="00BB4261">
        <w:rPr>
          <w:rFonts w:ascii="Times New Roman" w:eastAsia="Times New Roman" w:hAnsi="Times New Roman" w:cs="Times New Roman"/>
          <w:b/>
          <w:bCs/>
          <w:szCs w:val="24"/>
          <w:lang w:val="en-GB"/>
        </w:rPr>
        <w:t>f</w:t>
      </w:r>
      <w:r w:rsidRPr="000434B3">
        <w:rPr>
          <w:rFonts w:ascii="Times New Roman" w:eastAsia="Times New Roman" w:hAnsi="Times New Roman" w:cs="Times New Roman"/>
          <w:b/>
          <w:bCs/>
          <w:szCs w:val="24"/>
          <w:lang w:val="en-GB"/>
        </w:rPr>
        <w:t>ee</w:t>
      </w:r>
      <w:r w:rsidR="00BC3161">
        <w:rPr>
          <w:rFonts w:ascii="Times New Roman" w:eastAsia="Times New Roman" w:hAnsi="Times New Roman" w:cs="Times New Roman"/>
          <w:b/>
          <w:bCs/>
          <w:szCs w:val="24"/>
          <w:lang w:val="en-GB"/>
        </w:rPr>
        <w:t>.</w:t>
      </w:r>
      <w:proofErr w:type="gramEnd"/>
      <w:r w:rsidR="00BC3161">
        <w:rPr>
          <w:rFonts w:ascii="Times New Roman" w:eastAsia="Times New Roman" w:hAnsi="Times New Roman" w:cs="Times New Roman"/>
          <w:bCs/>
          <w:szCs w:val="24"/>
          <w:lang w:val="en-GB"/>
        </w:rPr>
        <w:t xml:space="preserve"> </w:t>
      </w:r>
      <w:r w:rsidRPr="000434B3">
        <w:rPr>
          <w:rFonts w:ascii="Times New Roman" w:eastAsia="Times New Roman" w:hAnsi="Times New Roman" w:cs="Times New Roman"/>
          <w:szCs w:val="24"/>
          <w:lang w:val="en-GB"/>
        </w:rPr>
        <w:t xml:space="preserve">Michigan Act No. 339 requires that all teacher candidates pay a fee of $160 for the issuance of a certificate. Albion College is not involved in the collection of the fee. </w:t>
      </w:r>
      <w:r>
        <w:rPr>
          <w:rFonts w:ascii="Times New Roman" w:eastAsia="Times New Roman" w:hAnsi="Times New Roman" w:cs="Times New Roman"/>
          <w:szCs w:val="24"/>
          <w:lang w:val="en-GB"/>
        </w:rPr>
        <w:t>Candidates are billed online by the MDE</w:t>
      </w:r>
      <w:r w:rsidRPr="000434B3">
        <w:rPr>
          <w:rFonts w:ascii="Times New Roman" w:eastAsia="Times New Roman" w:hAnsi="Times New Roman" w:cs="Times New Roman"/>
          <w:szCs w:val="24"/>
          <w:lang w:val="en-GB"/>
        </w:rPr>
        <w:t xml:space="preserve">. Albion College can only </w:t>
      </w:r>
      <w:r>
        <w:rPr>
          <w:rFonts w:ascii="Times New Roman" w:eastAsia="Times New Roman" w:hAnsi="Times New Roman" w:cs="Times New Roman"/>
          <w:szCs w:val="24"/>
          <w:lang w:val="en-GB"/>
        </w:rPr>
        <w:t>approve a candidate’s application</w:t>
      </w:r>
      <w:r w:rsidRPr="000434B3">
        <w:rPr>
          <w:rFonts w:ascii="Times New Roman" w:eastAsia="Times New Roman" w:hAnsi="Times New Roman" w:cs="Times New Roman"/>
          <w:szCs w:val="24"/>
          <w:lang w:val="en-GB"/>
        </w:rPr>
        <w:t xml:space="preserve"> for certification. The </w:t>
      </w:r>
      <w:r>
        <w:rPr>
          <w:rFonts w:ascii="Times New Roman" w:eastAsia="Times New Roman" w:hAnsi="Times New Roman" w:cs="Times New Roman"/>
          <w:szCs w:val="24"/>
          <w:lang w:val="en-GB"/>
        </w:rPr>
        <w:t>MDE</w:t>
      </w:r>
      <w:r w:rsidRPr="000434B3">
        <w:rPr>
          <w:rFonts w:ascii="Times New Roman" w:eastAsia="Times New Roman" w:hAnsi="Times New Roman" w:cs="Times New Roman"/>
          <w:szCs w:val="24"/>
          <w:lang w:val="en-GB"/>
        </w:rPr>
        <w:t xml:space="preserve"> does not </w:t>
      </w:r>
      <w:r w:rsidR="00AC4B69">
        <w:rPr>
          <w:rFonts w:ascii="Times New Roman" w:eastAsia="Times New Roman" w:hAnsi="Times New Roman" w:cs="Times New Roman"/>
          <w:szCs w:val="24"/>
          <w:lang w:val="en-GB"/>
        </w:rPr>
        <w:t xml:space="preserve">authorize </w:t>
      </w:r>
      <w:r w:rsidRPr="000434B3">
        <w:rPr>
          <w:rFonts w:ascii="Times New Roman" w:eastAsia="Times New Roman" w:hAnsi="Times New Roman" w:cs="Times New Roman"/>
          <w:szCs w:val="24"/>
          <w:lang w:val="en-GB"/>
        </w:rPr>
        <w:t>certif</w:t>
      </w:r>
      <w:r w:rsidR="00AC4B69">
        <w:rPr>
          <w:rFonts w:ascii="Times New Roman" w:eastAsia="Times New Roman" w:hAnsi="Times New Roman" w:cs="Times New Roman"/>
          <w:szCs w:val="24"/>
          <w:lang w:val="en-GB"/>
        </w:rPr>
        <w:t>ication</w:t>
      </w:r>
      <w:r w:rsidRPr="000434B3">
        <w:rPr>
          <w:rFonts w:ascii="Times New Roman" w:eastAsia="Times New Roman" w:hAnsi="Times New Roman" w:cs="Times New Roman"/>
          <w:szCs w:val="24"/>
          <w:lang w:val="en-GB"/>
        </w:rPr>
        <w:t xml:space="preserve"> until the </w:t>
      </w:r>
      <w:r>
        <w:rPr>
          <w:rFonts w:ascii="Times New Roman" w:eastAsia="Times New Roman" w:hAnsi="Times New Roman" w:cs="Times New Roman"/>
          <w:szCs w:val="24"/>
          <w:lang w:val="en-GB"/>
        </w:rPr>
        <w:t xml:space="preserve">candidate </w:t>
      </w:r>
      <w:r w:rsidRPr="000434B3">
        <w:rPr>
          <w:rFonts w:ascii="Times New Roman" w:eastAsia="Times New Roman" w:hAnsi="Times New Roman" w:cs="Times New Roman"/>
          <w:szCs w:val="24"/>
          <w:lang w:val="en-GB"/>
        </w:rPr>
        <w:t xml:space="preserve">pays the </w:t>
      </w:r>
      <w:r>
        <w:rPr>
          <w:rFonts w:ascii="Times New Roman" w:eastAsia="Times New Roman" w:hAnsi="Times New Roman" w:cs="Times New Roman"/>
          <w:szCs w:val="24"/>
          <w:lang w:val="en-GB"/>
        </w:rPr>
        <w:t xml:space="preserve">certification </w:t>
      </w:r>
      <w:r w:rsidRPr="000434B3">
        <w:rPr>
          <w:rFonts w:ascii="Times New Roman" w:eastAsia="Times New Roman" w:hAnsi="Times New Roman" w:cs="Times New Roman"/>
          <w:szCs w:val="24"/>
          <w:lang w:val="en-GB"/>
        </w:rPr>
        <w:t>fee.</w:t>
      </w:r>
    </w:p>
    <w:p w:rsidR="00BB4261" w:rsidRDefault="00BB4261" w:rsidP="00AC4B69">
      <w:pPr>
        <w:spacing w:before="100" w:beforeAutospacing="1" w:after="100" w:afterAutospacing="1" w:line="240" w:lineRule="auto"/>
        <w:ind w:firstLine="720"/>
        <w:outlineLvl w:val="4"/>
        <w:rPr>
          <w:rFonts w:ascii="Times New Roman" w:eastAsia="Times New Roman" w:hAnsi="Times New Roman" w:cs="Times New Roman"/>
          <w:szCs w:val="24"/>
        </w:rPr>
      </w:pPr>
      <w:proofErr w:type="gramStart"/>
      <w:r>
        <w:rPr>
          <w:rFonts w:ascii="Times New Roman" w:eastAsia="Times New Roman" w:hAnsi="Times New Roman" w:cs="Times New Roman"/>
          <w:b/>
          <w:szCs w:val="24"/>
          <w:lang w:val="en-GB"/>
        </w:rPr>
        <w:t>Student teaching.</w:t>
      </w:r>
      <w:proofErr w:type="gramEnd"/>
      <w:r>
        <w:rPr>
          <w:rFonts w:ascii="Times New Roman" w:eastAsia="Times New Roman" w:hAnsi="Times New Roman" w:cs="Times New Roman"/>
          <w:b/>
          <w:szCs w:val="24"/>
          <w:lang w:val="en-GB"/>
        </w:rPr>
        <w:t xml:space="preserve"> </w:t>
      </w:r>
      <w:r w:rsidR="00CC3463" w:rsidRPr="00CC3463">
        <w:rPr>
          <w:rFonts w:ascii="Times New Roman" w:eastAsia="Times New Roman" w:hAnsi="Times New Roman" w:cs="Times New Roman"/>
          <w:szCs w:val="24"/>
        </w:rPr>
        <w:t xml:space="preserve">Students must sign up for student teaching no later than January 31 of </w:t>
      </w:r>
      <w:r>
        <w:rPr>
          <w:rFonts w:ascii="Times New Roman" w:eastAsia="Times New Roman" w:hAnsi="Times New Roman" w:cs="Times New Roman"/>
          <w:szCs w:val="24"/>
        </w:rPr>
        <w:t>the ye</w:t>
      </w:r>
      <w:r w:rsidR="00CC3463" w:rsidRPr="00CC3463">
        <w:rPr>
          <w:rFonts w:ascii="Times New Roman" w:eastAsia="Times New Roman" w:hAnsi="Times New Roman" w:cs="Times New Roman"/>
          <w:szCs w:val="24"/>
        </w:rPr>
        <w:t xml:space="preserve">ar </w:t>
      </w:r>
      <w:r w:rsidR="00C83020" w:rsidRPr="00CC3463">
        <w:rPr>
          <w:rFonts w:ascii="Times New Roman" w:eastAsia="Times New Roman" w:hAnsi="Times New Roman" w:cs="Times New Roman"/>
          <w:szCs w:val="24"/>
        </w:rPr>
        <w:t>pr</w:t>
      </w:r>
      <w:r>
        <w:rPr>
          <w:rFonts w:ascii="Times New Roman" w:eastAsia="Times New Roman" w:hAnsi="Times New Roman" w:cs="Times New Roman"/>
          <w:szCs w:val="24"/>
        </w:rPr>
        <w:t>ece</w:t>
      </w:r>
      <w:r w:rsidR="00C83020" w:rsidRPr="00CC3463">
        <w:rPr>
          <w:rFonts w:ascii="Times New Roman" w:eastAsia="Times New Roman" w:hAnsi="Times New Roman" w:cs="Times New Roman"/>
          <w:szCs w:val="24"/>
        </w:rPr>
        <w:t>ding</w:t>
      </w:r>
      <w:r w:rsidR="00CC3463" w:rsidRPr="00CC3463">
        <w:rPr>
          <w:rFonts w:ascii="Times New Roman" w:eastAsia="Times New Roman" w:hAnsi="Times New Roman" w:cs="Times New Roman"/>
          <w:szCs w:val="24"/>
        </w:rPr>
        <w:t xml:space="preserve"> the </w:t>
      </w:r>
      <w:r>
        <w:rPr>
          <w:rFonts w:ascii="Times New Roman" w:eastAsia="Times New Roman" w:hAnsi="Times New Roman" w:cs="Times New Roman"/>
          <w:szCs w:val="24"/>
        </w:rPr>
        <w:t xml:space="preserve">academic </w:t>
      </w:r>
      <w:r w:rsidR="00CC3463" w:rsidRPr="00CC3463">
        <w:rPr>
          <w:rFonts w:ascii="Times New Roman" w:eastAsia="Times New Roman" w:hAnsi="Times New Roman" w:cs="Times New Roman"/>
          <w:szCs w:val="24"/>
        </w:rPr>
        <w:t xml:space="preserve">year in which they wish to </w:t>
      </w:r>
      <w:r>
        <w:rPr>
          <w:rFonts w:ascii="Times New Roman" w:eastAsia="Times New Roman" w:hAnsi="Times New Roman" w:cs="Times New Roman"/>
          <w:szCs w:val="24"/>
        </w:rPr>
        <w:t xml:space="preserve">student </w:t>
      </w:r>
      <w:proofErr w:type="gramStart"/>
      <w:r>
        <w:rPr>
          <w:rFonts w:ascii="Times New Roman" w:eastAsia="Times New Roman" w:hAnsi="Times New Roman" w:cs="Times New Roman"/>
          <w:szCs w:val="24"/>
        </w:rPr>
        <w:t>teach</w:t>
      </w:r>
      <w:proofErr w:type="gramEnd"/>
      <w:r>
        <w:rPr>
          <w:rFonts w:ascii="Times New Roman" w:eastAsia="Times New Roman" w:hAnsi="Times New Roman" w:cs="Times New Roman"/>
          <w:szCs w:val="24"/>
        </w:rPr>
        <w:t>. A brief auto</w:t>
      </w:r>
      <w:r w:rsidR="00CC3463" w:rsidRPr="00CC3463">
        <w:rPr>
          <w:rFonts w:ascii="Times New Roman" w:eastAsia="Times New Roman" w:hAnsi="Times New Roman" w:cs="Times New Roman"/>
          <w:szCs w:val="24"/>
        </w:rPr>
        <w:t xml:space="preserve">biography, </w:t>
      </w:r>
      <w:r>
        <w:rPr>
          <w:rFonts w:ascii="Times New Roman" w:eastAsia="Times New Roman" w:hAnsi="Times New Roman" w:cs="Times New Roman"/>
          <w:szCs w:val="24"/>
        </w:rPr>
        <w:t xml:space="preserve">current </w:t>
      </w:r>
      <w:r w:rsidR="00CC3463" w:rsidRPr="00CC3463">
        <w:rPr>
          <w:rFonts w:ascii="Times New Roman" w:eastAsia="Times New Roman" w:hAnsi="Times New Roman" w:cs="Times New Roman"/>
          <w:szCs w:val="24"/>
        </w:rPr>
        <w:t xml:space="preserve">resume, and application must be </w:t>
      </w:r>
      <w:r>
        <w:rPr>
          <w:rFonts w:ascii="Times New Roman" w:eastAsia="Times New Roman" w:hAnsi="Times New Roman" w:cs="Times New Roman"/>
          <w:szCs w:val="24"/>
        </w:rPr>
        <w:t xml:space="preserve">completed and </w:t>
      </w:r>
      <w:r w:rsidR="00CC3463" w:rsidRPr="00CC3463">
        <w:rPr>
          <w:rFonts w:ascii="Times New Roman" w:eastAsia="Times New Roman" w:hAnsi="Times New Roman" w:cs="Times New Roman"/>
          <w:szCs w:val="24"/>
        </w:rPr>
        <w:t xml:space="preserve">presented by this date. </w:t>
      </w:r>
      <w:r>
        <w:rPr>
          <w:rFonts w:ascii="Times New Roman" w:eastAsia="Times New Roman" w:hAnsi="Times New Roman" w:cs="Times New Roman"/>
          <w:szCs w:val="24"/>
        </w:rPr>
        <w:t>A s</w:t>
      </w:r>
      <w:r w:rsidR="00CC3463" w:rsidRPr="00CC3463">
        <w:rPr>
          <w:rFonts w:ascii="Times New Roman" w:eastAsia="Times New Roman" w:hAnsi="Times New Roman" w:cs="Times New Roman"/>
          <w:szCs w:val="24"/>
        </w:rPr>
        <w:t>tudent</w:t>
      </w:r>
      <w:r>
        <w:rPr>
          <w:rFonts w:ascii="Times New Roman" w:eastAsia="Times New Roman" w:hAnsi="Times New Roman" w:cs="Times New Roman"/>
          <w:szCs w:val="24"/>
        </w:rPr>
        <w:t xml:space="preserve"> teacher must make </w:t>
      </w:r>
      <w:r w:rsidR="00CC3463" w:rsidRPr="00CC3463">
        <w:rPr>
          <w:rFonts w:ascii="Times New Roman" w:eastAsia="Times New Roman" w:hAnsi="Times New Roman" w:cs="Times New Roman"/>
          <w:szCs w:val="24"/>
        </w:rPr>
        <w:t xml:space="preserve">her </w:t>
      </w:r>
      <w:r>
        <w:rPr>
          <w:rFonts w:ascii="Times New Roman" w:eastAsia="Times New Roman" w:hAnsi="Times New Roman" w:cs="Times New Roman"/>
          <w:szCs w:val="24"/>
        </w:rPr>
        <w:t xml:space="preserve">or his </w:t>
      </w:r>
      <w:r w:rsidR="00CC3463" w:rsidRPr="00CC3463">
        <w:rPr>
          <w:rFonts w:ascii="Times New Roman" w:eastAsia="Times New Roman" w:hAnsi="Times New Roman" w:cs="Times New Roman"/>
          <w:szCs w:val="24"/>
        </w:rPr>
        <w:t xml:space="preserve">own transportation arrangements for getting to and from the </w:t>
      </w:r>
      <w:r>
        <w:rPr>
          <w:rFonts w:ascii="Times New Roman" w:eastAsia="Times New Roman" w:hAnsi="Times New Roman" w:cs="Times New Roman"/>
          <w:szCs w:val="24"/>
        </w:rPr>
        <w:t>assigned school</w:t>
      </w:r>
      <w:r w:rsidR="00CC3463"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I</w:t>
      </w:r>
      <w:r w:rsidR="00415BA8" w:rsidRPr="00C83020">
        <w:rPr>
          <w:rFonts w:ascii="Times New Roman" w:eastAsia="Times New Roman" w:hAnsi="Times New Roman" w:cs="Times New Roman"/>
          <w:szCs w:val="24"/>
        </w:rPr>
        <w:t>f</w:t>
      </w:r>
      <w:r>
        <w:rPr>
          <w:rFonts w:ascii="Times New Roman" w:eastAsia="Times New Roman" w:hAnsi="Times New Roman" w:cs="Times New Roman"/>
          <w:szCs w:val="24"/>
        </w:rPr>
        <w:t xml:space="preserve"> it is not possible to place a student teacher </w:t>
      </w:r>
      <w:r w:rsidR="00415BA8" w:rsidRPr="00C83020">
        <w:rPr>
          <w:rFonts w:ascii="Times New Roman" w:eastAsia="Times New Roman" w:hAnsi="Times New Roman" w:cs="Times New Roman"/>
          <w:szCs w:val="24"/>
        </w:rPr>
        <w:t xml:space="preserve">in the Albion area, </w:t>
      </w:r>
      <w:r>
        <w:rPr>
          <w:rFonts w:ascii="Times New Roman" w:eastAsia="Times New Roman" w:hAnsi="Times New Roman" w:cs="Times New Roman"/>
          <w:szCs w:val="24"/>
        </w:rPr>
        <w:t>sh</w:t>
      </w:r>
      <w:r w:rsidR="00415BA8" w:rsidRPr="00C83020">
        <w:rPr>
          <w:rFonts w:ascii="Times New Roman" w:eastAsia="Times New Roman" w:hAnsi="Times New Roman" w:cs="Times New Roman"/>
          <w:szCs w:val="24"/>
        </w:rPr>
        <w:t xml:space="preserve">e </w:t>
      </w:r>
      <w:r>
        <w:rPr>
          <w:rFonts w:ascii="Times New Roman" w:eastAsia="Times New Roman" w:hAnsi="Times New Roman" w:cs="Times New Roman"/>
          <w:szCs w:val="24"/>
        </w:rPr>
        <w:t xml:space="preserve">or he </w:t>
      </w:r>
      <w:r w:rsidR="00415BA8" w:rsidRPr="00C83020">
        <w:rPr>
          <w:rFonts w:ascii="Times New Roman" w:eastAsia="Times New Roman" w:hAnsi="Times New Roman" w:cs="Times New Roman"/>
          <w:szCs w:val="24"/>
        </w:rPr>
        <w:t xml:space="preserve">will </w:t>
      </w:r>
      <w:r>
        <w:rPr>
          <w:rFonts w:ascii="Times New Roman" w:eastAsia="Times New Roman" w:hAnsi="Times New Roman" w:cs="Times New Roman"/>
          <w:szCs w:val="24"/>
        </w:rPr>
        <w:t xml:space="preserve">be </w:t>
      </w:r>
      <w:r w:rsidR="00415BA8" w:rsidRPr="00C83020">
        <w:rPr>
          <w:rFonts w:ascii="Times New Roman" w:eastAsia="Times New Roman" w:hAnsi="Times New Roman" w:cs="Times New Roman"/>
          <w:szCs w:val="24"/>
        </w:rPr>
        <w:t>place</w:t>
      </w:r>
      <w:r>
        <w:rPr>
          <w:rFonts w:ascii="Times New Roman" w:eastAsia="Times New Roman" w:hAnsi="Times New Roman" w:cs="Times New Roman"/>
          <w:szCs w:val="24"/>
        </w:rPr>
        <w:t>d</w:t>
      </w:r>
      <w:r w:rsidR="00415BA8" w:rsidRPr="00C83020">
        <w:rPr>
          <w:rFonts w:ascii="Times New Roman" w:eastAsia="Times New Roman" w:hAnsi="Times New Roman" w:cs="Times New Roman"/>
          <w:szCs w:val="24"/>
        </w:rPr>
        <w:t xml:space="preserve"> as close to Albion as possible (maximum 30 mile radius). Student teaching is a full-time internship. Student teachers are required to successfully petition in order</w:t>
      </w:r>
      <w:r w:rsidR="00415BA8">
        <w:rPr>
          <w:rFonts w:ascii="Times New Roman" w:eastAsia="Times New Roman" w:hAnsi="Times New Roman" w:cs="Times New Roman"/>
          <w:szCs w:val="24"/>
        </w:rPr>
        <w:t xml:space="preserve"> </w:t>
      </w:r>
      <w:r w:rsidR="00CC3463" w:rsidRPr="00CC3463">
        <w:rPr>
          <w:rFonts w:ascii="Times New Roman" w:eastAsia="Times New Roman" w:hAnsi="Times New Roman" w:cs="Times New Roman"/>
          <w:szCs w:val="24"/>
        </w:rPr>
        <w:t xml:space="preserve">to take other courses, have a job, or participate in an intercollegiate sport or similar activity that would </w:t>
      </w:r>
      <w:r>
        <w:rPr>
          <w:rFonts w:ascii="Times New Roman" w:eastAsia="Times New Roman" w:hAnsi="Times New Roman" w:cs="Times New Roman"/>
          <w:szCs w:val="24"/>
        </w:rPr>
        <w:t>add time extra time intensive responsibilities to—or even interfere with—student teaching.</w:t>
      </w:r>
    </w:p>
    <w:p w:rsidR="00CC3463" w:rsidRDefault="00BB4261" w:rsidP="00F461C9">
      <w:pPr>
        <w:spacing w:before="100" w:beforeAutospacing="1" w:after="100" w:afterAutospacing="1" w:line="240" w:lineRule="auto"/>
        <w:ind w:firstLine="720"/>
        <w:outlineLvl w:val="4"/>
        <w:rPr>
          <w:rFonts w:ascii="Times New Roman" w:eastAsia="Times New Roman" w:hAnsi="Times New Roman" w:cs="Times New Roman"/>
          <w:szCs w:val="24"/>
        </w:rPr>
      </w:pPr>
      <w:proofErr w:type="gramStart"/>
      <w:r w:rsidRPr="00BB4261">
        <w:rPr>
          <w:rFonts w:ascii="Times New Roman" w:eastAsia="Times New Roman" w:hAnsi="Times New Roman" w:cs="Times New Roman"/>
          <w:b/>
          <w:szCs w:val="24"/>
        </w:rPr>
        <w:t>Field experiences</w:t>
      </w:r>
      <w:r>
        <w:rPr>
          <w:rFonts w:ascii="Times New Roman" w:eastAsia="Times New Roman" w:hAnsi="Times New Roman" w:cs="Times New Roman"/>
          <w:szCs w:val="24"/>
        </w:rPr>
        <w:t>.</w:t>
      </w:r>
      <w:proofErr w:type="gramEnd"/>
      <w:r>
        <w:rPr>
          <w:rFonts w:ascii="Times New Roman" w:eastAsia="Times New Roman" w:hAnsi="Times New Roman" w:cs="Times New Roman"/>
          <w:szCs w:val="24"/>
        </w:rPr>
        <w:t xml:space="preserve"> </w:t>
      </w:r>
      <w:r w:rsidR="00CC3463" w:rsidRPr="00CC3463">
        <w:rPr>
          <w:rFonts w:ascii="Times New Roman" w:eastAsia="Times New Roman" w:hAnsi="Times New Roman" w:cs="Times New Roman"/>
          <w:szCs w:val="24"/>
        </w:rPr>
        <w:t xml:space="preserve">Field experiences </w:t>
      </w:r>
      <w:r>
        <w:rPr>
          <w:rFonts w:ascii="Times New Roman" w:eastAsia="Times New Roman" w:hAnsi="Times New Roman" w:cs="Times New Roman"/>
          <w:szCs w:val="24"/>
        </w:rPr>
        <w:t>accompany every TEP course; and, these a</w:t>
      </w:r>
      <w:r w:rsidR="00CC3463" w:rsidRPr="00CC3463">
        <w:rPr>
          <w:rFonts w:ascii="Times New Roman" w:eastAsia="Times New Roman" w:hAnsi="Times New Roman" w:cs="Times New Roman"/>
          <w:szCs w:val="24"/>
        </w:rPr>
        <w:t xml:space="preserve">re </w:t>
      </w:r>
      <w:r>
        <w:rPr>
          <w:rFonts w:ascii="Times New Roman" w:eastAsia="Times New Roman" w:hAnsi="Times New Roman" w:cs="Times New Roman"/>
          <w:szCs w:val="24"/>
        </w:rPr>
        <w:t xml:space="preserve">closely </w:t>
      </w:r>
      <w:r w:rsidR="00CC3463" w:rsidRPr="00CC3463">
        <w:rPr>
          <w:rFonts w:ascii="Times New Roman" w:eastAsia="Times New Roman" w:hAnsi="Times New Roman" w:cs="Times New Roman"/>
          <w:szCs w:val="24"/>
        </w:rPr>
        <w:t xml:space="preserve">connected </w:t>
      </w:r>
      <w:r>
        <w:rPr>
          <w:rFonts w:ascii="Times New Roman" w:eastAsia="Times New Roman" w:hAnsi="Times New Roman" w:cs="Times New Roman"/>
          <w:szCs w:val="24"/>
        </w:rPr>
        <w:t>with academic and professional standards. These begin with learning to</w:t>
      </w:r>
      <w:r w:rsidR="00CC3463" w:rsidRPr="00CC3463">
        <w:rPr>
          <w:rFonts w:ascii="Times New Roman" w:eastAsia="Times New Roman" w:hAnsi="Times New Roman" w:cs="Times New Roman"/>
          <w:szCs w:val="24"/>
        </w:rPr>
        <w:t xml:space="preserve"> observe in classrooms and gradually </w:t>
      </w:r>
      <w:r>
        <w:rPr>
          <w:rFonts w:ascii="Times New Roman" w:eastAsia="Times New Roman" w:hAnsi="Times New Roman" w:cs="Times New Roman"/>
          <w:szCs w:val="24"/>
        </w:rPr>
        <w:t>move</w:t>
      </w:r>
      <w:r w:rsidR="00CC3463" w:rsidRPr="00CC3463">
        <w:rPr>
          <w:rFonts w:ascii="Times New Roman" w:eastAsia="Times New Roman" w:hAnsi="Times New Roman" w:cs="Times New Roman"/>
          <w:szCs w:val="24"/>
        </w:rPr>
        <w:t xml:space="preserve"> to</w:t>
      </w:r>
      <w:r>
        <w:rPr>
          <w:rFonts w:ascii="Times New Roman" w:eastAsia="Times New Roman" w:hAnsi="Times New Roman" w:cs="Times New Roman"/>
          <w:szCs w:val="24"/>
        </w:rPr>
        <w:t>ward</w:t>
      </w:r>
      <w:r w:rsidR="00CC3463" w:rsidRPr="00CC3463">
        <w:rPr>
          <w:rFonts w:ascii="Times New Roman" w:eastAsia="Times New Roman" w:hAnsi="Times New Roman" w:cs="Times New Roman"/>
          <w:szCs w:val="24"/>
        </w:rPr>
        <w:t xml:space="preserve"> teach</w:t>
      </w:r>
      <w:r>
        <w:rPr>
          <w:rFonts w:ascii="Times New Roman" w:eastAsia="Times New Roman" w:hAnsi="Times New Roman" w:cs="Times New Roman"/>
          <w:szCs w:val="24"/>
        </w:rPr>
        <w:t>ing</w:t>
      </w:r>
      <w:r w:rsidR="00CC3463" w:rsidRPr="00CC346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lessons to </w:t>
      </w:r>
      <w:r w:rsidR="00CC3463" w:rsidRPr="00CC3463">
        <w:rPr>
          <w:rFonts w:ascii="Times New Roman" w:eastAsia="Times New Roman" w:hAnsi="Times New Roman" w:cs="Times New Roman"/>
          <w:szCs w:val="24"/>
        </w:rPr>
        <w:t xml:space="preserve">small groups and </w:t>
      </w:r>
      <w:r>
        <w:rPr>
          <w:rFonts w:ascii="Times New Roman" w:eastAsia="Times New Roman" w:hAnsi="Times New Roman" w:cs="Times New Roman"/>
          <w:szCs w:val="24"/>
        </w:rPr>
        <w:t xml:space="preserve">then a </w:t>
      </w:r>
      <w:r w:rsidR="00CC3463" w:rsidRPr="00CC3463">
        <w:rPr>
          <w:rFonts w:ascii="Times New Roman" w:eastAsia="Times New Roman" w:hAnsi="Times New Roman" w:cs="Times New Roman"/>
          <w:szCs w:val="24"/>
        </w:rPr>
        <w:lastRenderedPageBreak/>
        <w:t>whole class</w:t>
      </w:r>
      <w:r>
        <w:rPr>
          <w:rFonts w:ascii="Times New Roman" w:eastAsia="Times New Roman" w:hAnsi="Times New Roman" w:cs="Times New Roman"/>
          <w:szCs w:val="24"/>
        </w:rPr>
        <w:t>.</w:t>
      </w:r>
      <w:r w:rsidR="00CC3463" w:rsidRPr="00CC3463">
        <w:rPr>
          <w:rFonts w:ascii="Times New Roman" w:eastAsia="Times New Roman" w:hAnsi="Times New Roman" w:cs="Times New Roman"/>
          <w:szCs w:val="24"/>
        </w:rPr>
        <w:t xml:space="preserve"> We also encourage students to get involved with programs such as</w:t>
      </w:r>
      <w:r>
        <w:rPr>
          <w:rFonts w:ascii="Times New Roman" w:eastAsia="Times New Roman" w:hAnsi="Times New Roman" w:cs="Times New Roman"/>
          <w:szCs w:val="24"/>
        </w:rPr>
        <w:t xml:space="preserve"> Jessie’s Gift</w:t>
      </w:r>
      <w:r w:rsidR="00580F5A">
        <w:rPr>
          <w:rFonts w:ascii="Times New Roman" w:eastAsia="Times New Roman" w:hAnsi="Times New Roman" w:cs="Times New Roman"/>
          <w:szCs w:val="24"/>
        </w:rPr>
        <w:t>, FLES, and Big Brothers/</w:t>
      </w:r>
      <w:r w:rsidR="00CC3463" w:rsidRPr="00CC3463">
        <w:rPr>
          <w:rFonts w:ascii="Times New Roman" w:eastAsia="Times New Roman" w:hAnsi="Times New Roman" w:cs="Times New Roman"/>
          <w:szCs w:val="24"/>
        </w:rPr>
        <w:t>Big Sisters</w:t>
      </w:r>
      <w:r>
        <w:rPr>
          <w:rFonts w:ascii="Times New Roman" w:eastAsia="Times New Roman" w:hAnsi="Times New Roman" w:cs="Times New Roman"/>
          <w:szCs w:val="24"/>
        </w:rPr>
        <w:t>.</w:t>
      </w:r>
    </w:p>
    <w:p w:rsidR="00903D3E" w:rsidRPr="00903D3E" w:rsidRDefault="00903D3E" w:rsidP="00903D3E">
      <w:pPr>
        <w:pStyle w:val="NoSpacing"/>
      </w:pPr>
    </w:p>
    <w:p w:rsidR="00CC3463" w:rsidRPr="00CC3463" w:rsidRDefault="00D8736E" w:rsidP="00CC3463">
      <w:pPr>
        <w:spacing w:before="100" w:beforeAutospacing="1" w:after="100" w:afterAutospacing="1" w:line="240" w:lineRule="auto"/>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Step 4: Methods, D</w:t>
      </w:r>
      <w:r w:rsidR="00CC3463" w:rsidRPr="00CC3463">
        <w:rPr>
          <w:rFonts w:ascii="Times New Roman" w:eastAsia="Times New Roman" w:hAnsi="Times New Roman" w:cs="Times New Roman"/>
          <w:b/>
          <w:bCs/>
          <w:szCs w:val="24"/>
        </w:rPr>
        <w:t xml:space="preserve">ata </w:t>
      </w:r>
      <w:r>
        <w:rPr>
          <w:rFonts w:ascii="Times New Roman" w:eastAsia="Times New Roman" w:hAnsi="Times New Roman" w:cs="Times New Roman"/>
          <w:b/>
          <w:bCs/>
          <w:szCs w:val="24"/>
        </w:rPr>
        <w:t>S</w:t>
      </w:r>
      <w:r w:rsidR="00CC3463" w:rsidRPr="00CC3463">
        <w:rPr>
          <w:rFonts w:ascii="Times New Roman" w:eastAsia="Times New Roman" w:hAnsi="Times New Roman" w:cs="Times New Roman"/>
          <w:b/>
          <w:bCs/>
          <w:szCs w:val="24"/>
        </w:rPr>
        <w:t>ources an</w:t>
      </w:r>
      <w:r w:rsidR="003870A0">
        <w:rPr>
          <w:rFonts w:ascii="Times New Roman" w:eastAsia="Times New Roman" w:hAnsi="Times New Roman" w:cs="Times New Roman"/>
          <w:b/>
          <w:bCs/>
          <w:szCs w:val="24"/>
        </w:rPr>
        <w:t xml:space="preserve">d </w:t>
      </w:r>
      <w:r>
        <w:rPr>
          <w:rFonts w:ascii="Times New Roman" w:eastAsia="Times New Roman" w:hAnsi="Times New Roman" w:cs="Times New Roman"/>
          <w:b/>
          <w:bCs/>
          <w:szCs w:val="24"/>
        </w:rPr>
        <w:t>I</w:t>
      </w:r>
      <w:r w:rsidR="003870A0">
        <w:rPr>
          <w:rFonts w:ascii="Times New Roman" w:eastAsia="Times New Roman" w:hAnsi="Times New Roman" w:cs="Times New Roman"/>
          <w:b/>
          <w:bCs/>
          <w:szCs w:val="24"/>
        </w:rPr>
        <w:t>nstruments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1</w:t>
      </w:r>
      <w:r w:rsidRPr="00CC3463">
        <w:rPr>
          <w:rFonts w:ascii="Times New Roman" w:eastAsia="Times New Roman" w:hAnsi="Times New Roman" w:cs="Times New Roman"/>
          <w:szCs w:val="24"/>
        </w:rPr>
        <w:t xml:space="preserve"> is collected from several different sources: student grades and grade point average</w:t>
      </w:r>
      <w:r w:rsidR="00B50B13">
        <w:rPr>
          <w:rFonts w:ascii="Times New Roman" w:eastAsia="Times New Roman" w:hAnsi="Times New Roman" w:cs="Times New Roman"/>
          <w:szCs w:val="24"/>
        </w:rPr>
        <w:t>s</w:t>
      </w:r>
      <w:r w:rsidRPr="00CC3463">
        <w:rPr>
          <w:rFonts w:ascii="Times New Roman" w:eastAsia="Times New Roman" w:hAnsi="Times New Roman" w:cs="Times New Roman"/>
          <w:szCs w:val="24"/>
        </w:rPr>
        <w:t xml:space="preserve">, results of the </w:t>
      </w:r>
      <w:r w:rsidRPr="00990862">
        <w:rPr>
          <w:rFonts w:ascii="Times New Roman" w:eastAsia="Times New Roman" w:hAnsi="Times New Roman" w:cs="Times New Roman"/>
          <w:szCs w:val="24"/>
        </w:rPr>
        <w:t xml:space="preserve">Michigan Test of Teacher Competencies (MTTC) </w:t>
      </w:r>
      <w:r w:rsidRPr="00CC3463">
        <w:rPr>
          <w:rFonts w:ascii="Times New Roman" w:eastAsia="Times New Roman" w:hAnsi="Times New Roman" w:cs="Times New Roman"/>
          <w:szCs w:val="24"/>
        </w:rPr>
        <w:t xml:space="preserve">subject and certification level tests, </w:t>
      </w:r>
      <w:r w:rsidR="00B50B13">
        <w:rPr>
          <w:rFonts w:ascii="Times New Roman" w:eastAsia="Times New Roman" w:hAnsi="Times New Roman" w:cs="Times New Roman"/>
          <w:szCs w:val="24"/>
        </w:rPr>
        <w:t>student teacher</w:t>
      </w:r>
      <w:r w:rsidRPr="00CC3463">
        <w:rPr>
          <w:rFonts w:ascii="Times New Roman" w:eastAsia="Times New Roman" w:hAnsi="Times New Roman" w:cs="Times New Roman"/>
          <w:szCs w:val="24"/>
        </w:rPr>
        <w:t xml:space="preserve"> </w:t>
      </w:r>
      <w:r w:rsidR="00B50B13">
        <w:rPr>
          <w:rFonts w:ascii="Times New Roman" w:eastAsia="Times New Roman" w:hAnsi="Times New Roman" w:cs="Times New Roman"/>
          <w:szCs w:val="24"/>
        </w:rPr>
        <w:t>and mentor teacher final feedback</w:t>
      </w:r>
      <w:r w:rsidR="00B1461E">
        <w:rPr>
          <w:rFonts w:ascii="Times New Roman" w:eastAsia="Times New Roman" w:hAnsi="Times New Roman" w:cs="Times New Roman"/>
          <w:szCs w:val="24"/>
        </w:rPr>
        <w:t xml:space="preserve">, and </w:t>
      </w:r>
      <w:r w:rsidR="00B1461E" w:rsidRPr="00CC3463">
        <w:rPr>
          <w:rFonts w:ascii="Times New Roman" w:eastAsia="Times New Roman" w:hAnsi="Times New Roman" w:cs="Times New Roman"/>
          <w:szCs w:val="24"/>
        </w:rPr>
        <w:t>professional portfolios (digital and hard copy)</w:t>
      </w:r>
      <w:r w:rsidR="00B50B13">
        <w:rPr>
          <w:rFonts w:ascii="Times New Roman" w:eastAsia="Times New Roman" w:hAnsi="Times New Roman" w:cs="Times New Roman"/>
          <w:szCs w:val="24"/>
        </w:rPr>
        <w:t>.</w:t>
      </w:r>
    </w:p>
    <w:p w:rsidR="00792DAA" w:rsidRDefault="00CC3463" w:rsidP="00CC3463">
      <w:pPr>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2</w:t>
      </w:r>
      <w:r w:rsidRPr="00CC3463">
        <w:rPr>
          <w:rFonts w:ascii="Times New Roman" w:eastAsia="Times New Roman" w:hAnsi="Times New Roman" w:cs="Times New Roman"/>
          <w:szCs w:val="24"/>
        </w:rPr>
        <w:t xml:space="preserve"> is collected from several different sources: student grades and grade point average</w:t>
      </w:r>
      <w:r w:rsidR="00B50B13">
        <w:rPr>
          <w:rFonts w:ascii="Times New Roman" w:eastAsia="Times New Roman" w:hAnsi="Times New Roman" w:cs="Times New Roman"/>
          <w:szCs w:val="24"/>
        </w:rPr>
        <w:t>s</w:t>
      </w:r>
      <w:r w:rsidRPr="00CC3463">
        <w:rPr>
          <w:rFonts w:ascii="Times New Roman" w:eastAsia="Times New Roman" w:hAnsi="Times New Roman" w:cs="Times New Roman"/>
          <w:szCs w:val="24"/>
        </w:rPr>
        <w:t>, results of the</w:t>
      </w:r>
      <w:r w:rsidRPr="00990862">
        <w:rPr>
          <w:rFonts w:ascii="Times New Roman" w:eastAsia="Times New Roman" w:hAnsi="Times New Roman" w:cs="Times New Roman"/>
          <w:szCs w:val="24"/>
        </w:rPr>
        <w:t xml:space="preserve"> </w:t>
      </w:r>
      <w:r w:rsidR="00990862" w:rsidRPr="00990862">
        <w:rPr>
          <w:rFonts w:ascii="Times New Roman" w:eastAsia="Times New Roman" w:hAnsi="Times New Roman" w:cs="Times New Roman"/>
          <w:szCs w:val="24"/>
        </w:rPr>
        <w:t>MTTC</w:t>
      </w:r>
      <w:r w:rsidRPr="00CC3463">
        <w:rPr>
          <w:rFonts w:ascii="Times New Roman" w:eastAsia="Times New Roman" w:hAnsi="Times New Roman" w:cs="Times New Roman"/>
          <w:szCs w:val="24"/>
        </w:rPr>
        <w:t xml:space="preserve"> subject and certification level tests, </w:t>
      </w:r>
      <w:r w:rsidR="00B1461E">
        <w:rPr>
          <w:rFonts w:ascii="Times New Roman" w:eastAsia="Times New Roman" w:hAnsi="Times New Roman" w:cs="Times New Roman"/>
          <w:szCs w:val="24"/>
        </w:rPr>
        <w:t>student teacher</w:t>
      </w:r>
      <w:r w:rsidR="00B1461E" w:rsidRPr="00CC3463">
        <w:rPr>
          <w:rFonts w:ascii="Times New Roman" w:eastAsia="Times New Roman" w:hAnsi="Times New Roman" w:cs="Times New Roman"/>
          <w:szCs w:val="24"/>
        </w:rPr>
        <w:t xml:space="preserve"> </w:t>
      </w:r>
      <w:r w:rsidR="00B1461E">
        <w:rPr>
          <w:rFonts w:ascii="Times New Roman" w:eastAsia="Times New Roman" w:hAnsi="Times New Roman" w:cs="Times New Roman"/>
          <w:szCs w:val="24"/>
        </w:rPr>
        <w:t xml:space="preserve">and mentor teacher final feedback, and </w:t>
      </w:r>
      <w:r w:rsidRPr="00CC3463">
        <w:rPr>
          <w:rFonts w:ascii="Times New Roman" w:eastAsia="Times New Roman" w:hAnsi="Times New Roman" w:cs="Times New Roman"/>
          <w:szCs w:val="24"/>
        </w:rPr>
        <w:t>professional portfo</w:t>
      </w:r>
      <w:r w:rsidR="00B1461E">
        <w:rPr>
          <w:rFonts w:ascii="Times New Roman" w:eastAsia="Times New Roman" w:hAnsi="Times New Roman" w:cs="Times New Roman"/>
          <w:szCs w:val="24"/>
        </w:rPr>
        <w:t>lios (digital and hard copy)</w:t>
      </w:r>
      <w:r w:rsidRPr="00CC3463">
        <w:rPr>
          <w:rFonts w:ascii="Times New Roman" w:eastAsia="Times New Roman" w:hAnsi="Times New Roman" w:cs="Times New Roman"/>
          <w:szCs w:val="24"/>
        </w:rPr>
        <w:t>.</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3</w:t>
      </w:r>
      <w:r w:rsidRPr="00CC3463">
        <w:rPr>
          <w:rFonts w:ascii="Times New Roman" w:eastAsia="Times New Roman" w:hAnsi="Times New Roman" w:cs="Times New Roman"/>
          <w:szCs w:val="24"/>
        </w:rPr>
        <w:t xml:space="preserve"> is collected from several different sources: </w:t>
      </w:r>
      <w:r w:rsidR="006113A9">
        <w:rPr>
          <w:rFonts w:ascii="Times New Roman" w:eastAsia="Times New Roman" w:hAnsi="Times New Roman" w:cs="Times New Roman"/>
          <w:szCs w:val="24"/>
        </w:rPr>
        <w:t>student teacher</w:t>
      </w:r>
      <w:r w:rsidR="006113A9" w:rsidRPr="00CC3463">
        <w:rPr>
          <w:rFonts w:ascii="Times New Roman" w:eastAsia="Times New Roman" w:hAnsi="Times New Roman" w:cs="Times New Roman"/>
          <w:szCs w:val="24"/>
        </w:rPr>
        <w:t xml:space="preserve"> </w:t>
      </w:r>
      <w:r w:rsidR="006113A9">
        <w:rPr>
          <w:rFonts w:ascii="Times New Roman" w:eastAsia="Times New Roman" w:hAnsi="Times New Roman" w:cs="Times New Roman"/>
          <w:szCs w:val="24"/>
        </w:rPr>
        <w:t>and mentor teacher final feedback</w:t>
      </w:r>
      <w:r w:rsidRPr="00CC3463">
        <w:rPr>
          <w:rFonts w:ascii="Times New Roman" w:eastAsia="Times New Roman" w:hAnsi="Times New Roman" w:cs="Times New Roman"/>
          <w:szCs w:val="24"/>
        </w:rPr>
        <w:t xml:space="preserve">, </w:t>
      </w:r>
      <w:r w:rsidR="001C6400" w:rsidRPr="00CC3463">
        <w:rPr>
          <w:rFonts w:ascii="Times New Roman" w:eastAsia="Times New Roman" w:hAnsi="Times New Roman" w:cs="Times New Roman"/>
          <w:szCs w:val="24"/>
        </w:rPr>
        <w:t>professional portfolios (digital and hard copy),</w:t>
      </w:r>
      <w:r w:rsidR="001C6400">
        <w:rPr>
          <w:rFonts w:ascii="Times New Roman" w:eastAsia="Times New Roman" w:hAnsi="Times New Roman" w:cs="Times New Roman"/>
          <w:szCs w:val="24"/>
        </w:rPr>
        <w:t xml:space="preserve"> </w:t>
      </w:r>
      <w:r w:rsidR="001C6400" w:rsidRPr="00CC3463">
        <w:rPr>
          <w:rFonts w:ascii="Times New Roman" w:eastAsia="Times New Roman" w:hAnsi="Times New Roman" w:cs="Times New Roman"/>
          <w:szCs w:val="24"/>
        </w:rPr>
        <w:t xml:space="preserve">portfolio of reflections </w:t>
      </w:r>
      <w:r w:rsidRPr="00CC3463">
        <w:rPr>
          <w:rFonts w:ascii="Times New Roman" w:eastAsia="Times New Roman" w:hAnsi="Times New Roman" w:cs="Times New Roman"/>
          <w:szCs w:val="24"/>
        </w:rPr>
        <w:t>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4</w:t>
      </w:r>
      <w:r w:rsidRPr="00CC3463">
        <w:rPr>
          <w:rFonts w:ascii="Times New Roman" w:eastAsia="Times New Roman" w:hAnsi="Times New Roman" w:cs="Times New Roman"/>
          <w:szCs w:val="24"/>
        </w:rPr>
        <w:t xml:space="preserve"> is collected from several different sources: </w:t>
      </w:r>
      <w:r w:rsidR="00F5475B">
        <w:rPr>
          <w:rFonts w:ascii="Times New Roman" w:eastAsia="Times New Roman" w:hAnsi="Times New Roman" w:cs="Times New Roman"/>
          <w:szCs w:val="24"/>
        </w:rPr>
        <w:t>student teacher</w:t>
      </w:r>
      <w:r w:rsidR="00F5475B" w:rsidRPr="00CC3463">
        <w:rPr>
          <w:rFonts w:ascii="Times New Roman" w:eastAsia="Times New Roman" w:hAnsi="Times New Roman" w:cs="Times New Roman"/>
          <w:szCs w:val="24"/>
        </w:rPr>
        <w:t xml:space="preserve"> </w:t>
      </w:r>
      <w:r w:rsidR="00F5475B">
        <w:rPr>
          <w:rFonts w:ascii="Times New Roman" w:eastAsia="Times New Roman" w:hAnsi="Times New Roman" w:cs="Times New Roman"/>
          <w:szCs w:val="24"/>
        </w:rPr>
        <w:t>and mentor teacher final feedback</w:t>
      </w:r>
      <w:r w:rsidR="00F5475B" w:rsidRPr="00CC3463">
        <w:rPr>
          <w:rFonts w:ascii="Times New Roman" w:eastAsia="Times New Roman" w:hAnsi="Times New Roman" w:cs="Times New Roman"/>
          <w:szCs w:val="24"/>
        </w:rPr>
        <w:t>,</w:t>
      </w:r>
      <w:r w:rsidRPr="00CC3463">
        <w:rPr>
          <w:rFonts w:ascii="Times New Roman" w:eastAsia="Times New Roman" w:hAnsi="Times New Roman" w:cs="Times New Roman"/>
          <w:szCs w:val="24"/>
        </w:rPr>
        <w:t xml:space="preserve"> professional portfolios (digital and hard copy), </w:t>
      </w:r>
      <w:r w:rsidR="00F5475B" w:rsidRPr="00CC3463">
        <w:rPr>
          <w:rFonts w:ascii="Times New Roman" w:eastAsia="Times New Roman" w:hAnsi="Times New Roman" w:cs="Times New Roman"/>
          <w:szCs w:val="24"/>
        </w:rPr>
        <w:t>portfolio of reflections,</w:t>
      </w:r>
      <w:r w:rsidR="00F5475B">
        <w:rPr>
          <w:rFonts w:ascii="Times New Roman" w:eastAsia="Times New Roman" w:hAnsi="Times New Roman" w:cs="Times New Roman"/>
          <w:szCs w:val="24"/>
        </w:rPr>
        <w:t xml:space="preserve"> </w:t>
      </w:r>
      <w:r w:rsidRPr="00CC3463">
        <w:rPr>
          <w:rFonts w:ascii="Times New Roman" w:eastAsia="Times New Roman" w:hAnsi="Times New Roman" w:cs="Times New Roman"/>
          <w:szCs w:val="24"/>
        </w:rPr>
        <w:t>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5</w:t>
      </w:r>
      <w:r w:rsidRPr="00CC3463">
        <w:rPr>
          <w:rFonts w:ascii="Times New Roman" w:eastAsia="Times New Roman" w:hAnsi="Times New Roman" w:cs="Times New Roman"/>
          <w:szCs w:val="24"/>
        </w:rPr>
        <w:t xml:space="preserve"> is collected from several different sources: </w:t>
      </w:r>
      <w:r w:rsidR="006E79E4">
        <w:rPr>
          <w:rFonts w:ascii="Times New Roman" w:eastAsia="Times New Roman" w:hAnsi="Times New Roman" w:cs="Times New Roman"/>
          <w:szCs w:val="24"/>
        </w:rPr>
        <w:t>student teacher</w:t>
      </w:r>
      <w:r w:rsidR="006E79E4" w:rsidRPr="00CC3463">
        <w:rPr>
          <w:rFonts w:ascii="Times New Roman" w:eastAsia="Times New Roman" w:hAnsi="Times New Roman" w:cs="Times New Roman"/>
          <w:szCs w:val="24"/>
        </w:rPr>
        <w:t xml:space="preserve"> </w:t>
      </w:r>
      <w:r w:rsidR="006E79E4">
        <w:rPr>
          <w:rFonts w:ascii="Times New Roman" w:eastAsia="Times New Roman" w:hAnsi="Times New Roman" w:cs="Times New Roman"/>
          <w:szCs w:val="24"/>
        </w:rPr>
        <w:t>and mentor teacher final feedback</w:t>
      </w:r>
      <w:r w:rsidR="006E79E4" w:rsidRPr="00CC3463">
        <w:rPr>
          <w:rFonts w:ascii="Times New Roman" w:eastAsia="Times New Roman" w:hAnsi="Times New Roman" w:cs="Times New Roman"/>
          <w:szCs w:val="24"/>
        </w:rPr>
        <w:t>,</w:t>
      </w:r>
      <w:r w:rsidR="006E79E4">
        <w:rPr>
          <w:rFonts w:ascii="Times New Roman" w:eastAsia="Times New Roman" w:hAnsi="Times New Roman" w:cs="Times New Roman"/>
          <w:szCs w:val="24"/>
        </w:rPr>
        <w:t xml:space="preserve"> </w:t>
      </w:r>
      <w:r w:rsidRPr="00CC3463">
        <w:rPr>
          <w:rFonts w:ascii="Times New Roman" w:eastAsia="Times New Roman" w:hAnsi="Times New Roman" w:cs="Times New Roman"/>
          <w:szCs w:val="24"/>
        </w:rPr>
        <w:t xml:space="preserve">professional portfolios (digital and hard copy), </w:t>
      </w:r>
      <w:r w:rsidR="006E79E4" w:rsidRPr="00CC3463">
        <w:rPr>
          <w:rFonts w:ascii="Times New Roman" w:eastAsia="Times New Roman" w:hAnsi="Times New Roman" w:cs="Times New Roman"/>
          <w:szCs w:val="24"/>
        </w:rPr>
        <w:t>portfolio of reflections,</w:t>
      </w:r>
      <w:r w:rsidRPr="00CC3463">
        <w:rPr>
          <w:rFonts w:ascii="Times New Roman" w:eastAsia="Times New Roman" w:hAnsi="Times New Roman" w:cs="Times New Roman"/>
          <w:szCs w:val="24"/>
        </w:rPr>
        <w:t xml:space="preserve">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00B50B13">
        <w:rPr>
          <w:rFonts w:ascii="Times New Roman" w:eastAsia="Times New Roman" w:hAnsi="Times New Roman" w:cs="Times New Roman"/>
          <w:b/>
          <w:bCs/>
          <w:szCs w:val="24"/>
        </w:rPr>
        <w:t>Goal</w:t>
      </w:r>
      <w:r w:rsidRPr="00CC3463">
        <w:rPr>
          <w:rFonts w:ascii="Times New Roman" w:eastAsia="Times New Roman" w:hAnsi="Times New Roman" w:cs="Times New Roman"/>
          <w:b/>
          <w:bCs/>
          <w:szCs w:val="24"/>
        </w:rPr>
        <w:t xml:space="preserve"> 6</w:t>
      </w:r>
      <w:r w:rsidRPr="00CC3463">
        <w:rPr>
          <w:rFonts w:ascii="Times New Roman" w:eastAsia="Times New Roman" w:hAnsi="Times New Roman" w:cs="Times New Roman"/>
          <w:szCs w:val="24"/>
        </w:rPr>
        <w:t xml:space="preserve"> is collected from several different sources: digital professional portfolios, and </w:t>
      </w:r>
      <w:r w:rsidR="00085685">
        <w:rPr>
          <w:rFonts w:ascii="Times New Roman" w:eastAsia="Times New Roman" w:hAnsi="Times New Roman" w:cs="Times New Roman"/>
          <w:szCs w:val="24"/>
        </w:rPr>
        <w:t>student teacher</w:t>
      </w:r>
      <w:r w:rsidR="00085685" w:rsidRPr="00CC3463">
        <w:rPr>
          <w:rFonts w:ascii="Times New Roman" w:eastAsia="Times New Roman" w:hAnsi="Times New Roman" w:cs="Times New Roman"/>
          <w:szCs w:val="24"/>
        </w:rPr>
        <w:t xml:space="preserve"> </w:t>
      </w:r>
      <w:r w:rsidR="00085685">
        <w:rPr>
          <w:rFonts w:ascii="Times New Roman" w:eastAsia="Times New Roman" w:hAnsi="Times New Roman" w:cs="Times New Roman"/>
          <w:szCs w:val="24"/>
        </w:rPr>
        <w:t>and mentor teacher final feedback</w:t>
      </w:r>
      <w:r w:rsidRPr="00CC3463">
        <w:rPr>
          <w:rFonts w:ascii="Times New Roman" w:eastAsia="Times New Roman" w:hAnsi="Times New Roman" w:cs="Times New Roman"/>
          <w:szCs w:val="24"/>
        </w:rPr>
        <w:t>.</w:t>
      </w:r>
    </w:p>
    <w:p w:rsidR="00085685" w:rsidRPr="00085685" w:rsidRDefault="00085685" w:rsidP="00085685">
      <w:pPr>
        <w:pStyle w:val="NoSpacing"/>
      </w:pPr>
    </w:p>
    <w:p w:rsidR="00F84632" w:rsidRDefault="00F84632" w:rsidP="009331AF">
      <w:pPr>
        <w:shd w:val="clear" w:color="auto" w:fill="FFFFFF"/>
        <w:spacing w:after="0" w:line="240" w:lineRule="auto"/>
        <w:rPr>
          <w:rFonts w:ascii="Times New Roman" w:eastAsia="Times New Roman" w:hAnsi="Times New Roman" w:cs="Times New Roman"/>
          <w:b/>
          <w:bCs/>
          <w:color w:val="000000"/>
          <w:szCs w:val="24"/>
        </w:rPr>
      </w:pP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Step 5: Analy</w:t>
      </w:r>
      <w:r w:rsidR="005C09BF">
        <w:rPr>
          <w:rFonts w:ascii="Times New Roman" w:eastAsia="Times New Roman" w:hAnsi="Times New Roman" w:cs="Times New Roman"/>
          <w:b/>
          <w:bCs/>
          <w:color w:val="000000"/>
          <w:szCs w:val="24"/>
        </w:rPr>
        <w:t>sis</w:t>
      </w:r>
      <w:r w:rsidR="00D34542">
        <w:rPr>
          <w:rFonts w:ascii="Times New Roman" w:eastAsia="Times New Roman" w:hAnsi="Times New Roman" w:cs="Times New Roman"/>
          <w:b/>
          <w:bCs/>
          <w:color w:val="000000"/>
          <w:szCs w:val="24"/>
        </w:rPr>
        <w:t>,</w:t>
      </w:r>
      <w:r w:rsidRPr="009331AF">
        <w:rPr>
          <w:rFonts w:ascii="Times New Roman" w:eastAsia="Times New Roman" w:hAnsi="Times New Roman" w:cs="Times New Roman"/>
          <w:b/>
          <w:bCs/>
          <w:color w:val="000000"/>
          <w:szCs w:val="24"/>
        </w:rPr>
        <w:t xml:space="preserve"> </w:t>
      </w:r>
      <w:r w:rsidR="005C09BF">
        <w:rPr>
          <w:rFonts w:ascii="Times New Roman" w:eastAsia="Times New Roman" w:hAnsi="Times New Roman" w:cs="Times New Roman"/>
          <w:b/>
          <w:bCs/>
          <w:color w:val="000000"/>
          <w:szCs w:val="24"/>
        </w:rPr>
        <w:t>I</w:t>
      </w:r>
      <w:r w:rsidRPr="009331AF">
        <w:rPr>
          <w:rFonts w:ascii="Times New Roman" w:eastAsia="Times New Roman" w:hAnsi="Times New Roman" w:cs="Times New Roman"/>
          <w:b/>
          <w:bCs/>
          <w:color w:val="000000"/>
          <w:szCs w:val="24"/>
        </w:rPr>
        <w:t>nterpretat</w:t>
      </w:r>
      <w:r w:rsidR="005C09BF">
        <w:rPr>
          <w:rFonts w:ascii="Times New Roman" w:eastAsia="Times New Roman" w:hAnsi="Times New Roman" w:cs="Times New Roman"/>
          <w:b/>
          <w:bCs/>
          <w:color w:val="000000"/>
          <w:szCs w:val="24"/>
        </w:rPr>
        <w:t>ion</w:t>
      </w:r>
      <w:r w:rsidR="00D34542">
        <w:rPr>
          <w:rFonts w:ascii="Times New Roman" w:eastAsia="Times New Roman" w:hAnsi="Times New Roman" w:cs="Times New Roman"/>
          <w:b/>
          <w:bCs/>
          <w:color w:val="000000"/>
          <w:szCs w:val="24"/>
        </w:rPr>
        <w:t xml:space="preserve"> and Outcomes</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In this section we will analyze and interpret the data for each of the goals listed in section 2 in turn:</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b/>
          <w:bCs/>
          <w:szCs w:val="24"/>
        </w:rPr>
        <w:t>Goal One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C3EFB">
        <w:rPr>
          <w:rFonts w:ascii="Times New Roman" w:eastAsia="Times New Roman" w:hAnsi="Times New Roman" w:cs="Times New Roman"/>
          <w:i/>
          <w:szCs w:val="24"/>
        </w:rPr>
        <w:t xml:space="preserve">Graduates of the </w:t>
      </w:r>
      <w:r w:rsidR="00211C9E">
        <w:rPr>
          <w:rFonts w:ascii="Times New Roman" w:eastAsia="Times New Roman" w:hAnsi="Times New Roman" w:cs="Times New Roman"/>
          <w:i/>
          <w:szCs w:val="24"/>
        </w:rPr>
        <w:t>TEP</w:t>
      </w:r>
      <w:r w:rsidRPr="00BC3EFB">
        <w:rPr>
          <w:rFonts w:ascii="Times New Roman" w:eastAsia="Times New Roman" w:hAnsi="Times New Roman" w:cs="Times New Roman"/>
          <w:i/>
          <w:szCs w:val="24"/>
        </w:rPr>
        <w:t xml:space="preserve"> are grounded in the liberal arts and understand the subject matter they are recommen</w:t>
      </w:r>
      <w:r w:rsidR="00BC3EFB" w:rsidRPr="00BC3EFB">
        <w:rPr>
          <w:rFonts w:ascii="Times New Roman" w:eastAsia="Times New Roman" w:hAnsi="Times New Roman" w:cs="Times New Roman"/>
          <w:i/>
          <w:szCs w:val="24"/>
        </w:rPr>
        <w:t>ded for certification to teach</w:t>
      </w:r>
      <w:r w:rsidR="00BC3EFB">
        <w:rPr>
          <w:rFonts w:ascii="Times New Roman" w:eastAsia="Times New Roman" w:hAnsi="Times New Roman" w:cs="Times New Roman"/>
          <w:szCs w:val="24"/>
        </w:rPr>
        <w:t>.</w:t>
      </w:r>
    </w:p>
    <w:p w:rsidR="00BF1A41" w:rsidRDefault="00211C9E"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Graduate</w:t>
      </w:r>
      <w:r w:rsidR="00D83D35">
        <w:rPr>
          <w:rFonts w:ascii="Times New Roman" w:eastAsia="Times New Roman" w:hAnsi="Times New Roman" w:cs="Times New Roman"/>
          <w:szCs w:val="24"/>
        </w:rPr>
        <w:t>s acquire their</w:t>
      </w:r>
      <w:r w:rsidR="009331AF" w:rsidRPr="009331AF">
        <w:rPr>
          <w:rFonts w:ascii="Times New Roman" w:eastAsia="Times New Roman" w:hAnsi="Times New Roman" w:cs="Times New Roman"/>
          <w:szCs w:val="24"/>
        </w:rPr>
        <w:t xml:space="preserve"> grounding in liberal arts and preparation in their subject matter areas </w:t>
      </w:r>
      <w:r w:rsidR="00D83D35">
        <w:rPr>
          <w:rFonts w:ascii="Times New Roman" w:eastAsia="Times New Roman" w:hAnsi="Times New Roman" w:cs="Times New Roman"/>
          <w:szCs w:val="24"/>
        </w:rPr>
        <w:t xml:space="preserve">primarily </w:t>
      </w:r>
      <w:r w:rsidR="009331AF" w:rsidRPr="009331AF">
        <w:rPr>
          <w:rFonts w:ascii="Times New Roman" w:eastAsia="Times New Roman" w:hAnsi="Times New Roman" w:cs="Times New Roman"/>
          <w:szCs w:val="24"/>
        </w:rPr>
        <w:t xml:space="preserve">through the classes and experiences they </w:t>
      </w:r>
      <w:r w:rsidR="00D83D35">
        <w:rPr>
          <w:rFonts w:ascii="Times New Roman" w:eastAsia="Times New Roman" w:hAnsi="Times New Roman" w:cs="Times New Roman"/>
          <w:szCs w:val="24"/>
        </w:rPr>
        <w:t>take</w:t>
      </w:r>
      <w:r w:rsidR="009331AF" w:rsidRPr="009331AF">
        <w:rPr>
          <w:rFonts w:ascii="Times New Roman" w:eastAsia="Times New Roman" w:hAnsi="Times New Roman" w:cs="Times New Roman"/>
          <w:szCs w:val="24"/>
        </w:rPr>
        <w:t xml:space="preserve"> from other departments. </w:t>
      </w:r>
      <w:r w:rsidR="005344DB" w:rsidRPr="00CA5F74">
        <w:rPr>
          <w:rFonts w:ascii="Times New Roman" w:eastAsia="Times New Roman" w:hAnsi="Times New Roman" w:cs="Times New Roman"/>
          <w:szCs w:val="24"/>
        </w:rPr>
        <w:t>One hundred</w:t>
      </w:r>
      <w:r w:rsidR="009331AF" w:rsidRPr="00BA0E9B">
        <w:rPr>
          <w:rFonts w:ascii="Times New Roman" w:eastAsia="Times New Roman" w:hAnsi="Times New Roman" w:cs="Times New Roman"/>
          <w:szCs w:val="24"/>
        </w:rPr>
        <w:t xml:space="preserve"> percent of the students completing the </w:t>
      </w:r>
      <w:r w:rsidR="00D83D35">
        <w:rPr>
          <w:rFonts w:ascii="Times New Roman" w:eastAsia="Times New Roman" w:hAnsi="Times New Roman" w:cs="Times New Roman"/>
          <w:szCs w:val="24"/>
        </w:rPr>
        <w:t>TEP</w:t>
      </w:r>
      <w:r w:rsidR="009331AF" w:rsidRPr="00BA0E9B">
        <w:rPr>
          <w:rFonts w:ascii="Times New Roman" w:eastAsia="Times New Roman" w:hAnsi="Times New Roman" w:cs="Times New Roman"/>
          <w:szCs w:val="24"/>
        </w:rPr>
        <w:t xml:space="preserve"> and </w:t>
      </w:r>
      <w:r w:rsidR="00D83D35">
        <w:rPr>
          <w:rFonts w:ascii="Times New Roman" w:eastAsia="Times New Roman" w:hAnsi="Times New Roman" w:cs="Times New Roman"/>
          <w:szCs w:val="24"/>
        </w:rPr>
        <w:t>confirmed as eligible</w:t>
      </w:r>
      <w:r w:rsidR="009331AF" w:rsidRPr="00BA0E9B">
        <w:rPr>
          <w:rFonts w:ascii="Times New Roman" w:eastAsia="Times New Roman" w:hAnsi="Times New Roman" w:cs="Times New Roman"/>
          <w:szCs w:val="24"/>
        </w:rPr>
        <w:t xml:space="preserve"> </w:t>
      </w:r>
      <w:r w:rsidR="003870A0" w:rsidRPr="00BA0E9B">
        <w:rPr>
          <w:rFonts w:ascii="Times New Roman" w:eastAsia="Times New Roman" w:hAnsi="Times New Roman" w:cs="Times New Roman"/>
          <w:szCs w:val="24"/>
        </w:rPr>
        <w:t>for certification in the 20</w:t>
      </w:r>
      <w:r w:rsidR="00D83D35">
        <w:rPr>
          <w:rFonts w:ascii="Times New Roman" w:eastAsia="Times New Roman" w:hAnsi="Times New Roman" w:cs="Times New Roman"/>
          <w:szCs w:val="24"/>
        </w:rPr>
        <w:t>1</w:t>
      </w:r>
      <w:r w:rsidR="003870A0" w:rsidRPr="00BA0E9B">
        <w:rPr>
          <w:rFonts w:ascii="Times New Roman" w:eastAsia="Times New Roman" w:hAnsi="Times New Roman" w:cs="Times New Roman"/>
          <w:szCs w:val="24"/>
        </w:rPr>
        <w:t>0/1</w:t>
      </w:r>
      <w:r w:rsidR="00D83D35">
        <w:rPr>
          <w:rFonts w:ascii="Times New Roman" w:eastAsia="Times New Roman" w:hAnsi="Times New Roman" w:cs="Times New Roman"/>
          <w:szCs w:val="24"/>
        </w:rPr>
        <w:t>1</w:t>
      </w:r>
      <w:r w:rsidR="009331AF" w:rsidRPr="00BA0E9B">
        <w:rPr>
          <w:rFonts w:ascii="Times New Roman" w:eastAsia="Times New Roman" w:hAnsi="Times New Roman" w:cs="Times New Roman"/>
          <w:szCs w:val="24"/>
        </w:rPr>
        <w:t xml:space="preserve"> academic year had a</w:t>
      </w:r>
      <w:r w:rsidR="00D83D35">
        <w:rPr>
          <w:rFonts w:ascii="Times New Roman" w:eastAsia="Times New Roman" w:hAnsi="Times New Roman" w:cs="Times New Roman"/>
          <w:szCs w:val="24"/>
        </w:rPr>
        <w:t>t least a &lt;</w:t>
      </w:r>
      <w:r w:rsidR="009331AF" w:rsidRPr="00BA0E9B">
        <w:rPr>
          <w:rFonts w:ascii="Times New Roman" w:eastAsia="Times New Roman" w:hAnsi="Times New Roman" w:cs="Times New Roman"/>
          <w:szCs w:val="24"/>
        </w:rPr>
        <w:t>3.0</w:t>
      </w:r>
      <w:r w:rsidR="00D83D35">
        <w:rPr>
          <w:rFonts w:ascii="Times New Roman" w:eastAsia="Times New Roman" w:hAnsi="Times New Roman" w:cs="Times New Roman"/>
          <w:szCs w:val="24"/>
        </w:rPr>
        <w:t>&gt;</w:t>
      </w:r>
      <w:r w:rsidR="009331AF" w:rsidRPr="00BA0E9B">
        <w:rPr>
          <w:rFonts w:ascii="Times New Roman" w:eastAsia="Times New Roman" w:hAnsi="Times New Roman" w:cs="Times New Roman"/>
          <w:szCs w:val="24"/>
        </w:rPr>
        <w:t xml:space="preserve"> GPA in the </w:t>
      </w:r>
      <w:r w:rsidR="00D83D35">
        <w:rPr>
          <w:rFonts w:ascii="Times New Roman" w:eastAsia="Times New Roman" w:hAnsi="Times New Roman" w:cs="Times New Roman"/>
          <w:szCs w:val="24"/>
        </w:rPr>
        <w:t xml:space="preserve">teaching </w:t>
      </w:r>
      <w:r w:rsidR="009331AF" w:rsidRPr="00BA0E9B">
        <w:rPr>
          <w:rFonts w:ascii="Times New Roman" w:eastAsia="Times New Roman" w:hAnsi="Times New Roman" w:cs="Times New Roman"/>
          <w:szCs w:val="24"/>
        </w:rPr>
        <w:t>major</w:t>
      </w:r>
      <w:r w:rsidR="00D83D35">
        <w:rPr>
          <w:rFonts w:ascii="Times New Roman" w:eastAsia="Times New Roman" w:hAnsi="Times New Roman" w:cs="Times New Roman"/>
          <w:szCs w:val="24"/>
        </w:rPr>
        <w:t xml:space="preserve">, </w:t>
      </w:r>
      <w:r w:rsidR="00D83D35" w:rsidRPr="00A1386C">
        <w:rPr>
          <w:rFonts w:ascii="Times New Roman" w:eastAsia="Times New Roman" w:hAnsi="Times New Roman" w:cs="Times New Roman"/>
          <w:szCs w:val="24"/>
        </w:rPr>
        <w:t>&lt;3.0&gt; GPA in the teaching minor</w:t>
      </w:r>
      <w:r w:rsidR="00D83D35">
        <w:rPr>
          <w:rFonts w:ascii="Times New Roman" w:eastAsia="Times New Roman" w:hAnsi="Times New Roman" w:cs="Times New Roman"/>
          <w:szCs w:val="24"/>
        </w:rPr>
        <w:t>,</w:t>
      </w:r>
      <w:r w:rsidR="009331AF" w:rsidRPr="00BA0E9B">
        <w:rPr>
          <w:rFonts w:ascii="Times New Roman" w:eastAsia="Times New Roman" w:hAnsi="Times New Roman" w:cs="Times New Roman"/>
          <w:szCs w:val="24"/>
        </w:rPr>
        <w:t xml:space="preserve"> and a </w:t>
      </w:r>
      <w:r w:rsidR="00D83D35">
        <w:rPr>
          <w:rFonts w:ascii="Times New Roman" w:eastAsia="Times New Roman" w:hAnsi="Times New Roman" w:cs="Times New Roman"/>
          <w:szCs w:val="24"/>
        </w:rPr>
        <w:t>&lt;</w:t>
      </w:r>
      <w:r w:rsidR="009331AF" w:rsidRPr="00BA0E9B">
        <w:rPr>
          <w:rFonts w:ascii="Times New Roman" w:eastAsia="Times New Roman" w:hAnsi="Times New Roman" w:cs="Times New Roman"/>
          <w:szCs w:val="24"/>
        </w:rPr>
        <w:t>2.7</w:t>
      </w:r>
      <w:r w:rsidR="00D83D35">
        <w:rPr>
          <w:rFonts w:ascii="Times New Roman" w:eastAsia="Times New Roman" w:hAnsi="Times New Roman" w:cs="Times New Roman"/>
          <w:szCs w:val="24"/>
        </w:rPr>
        <w:t>&gt; cumulative GPA</w:t>
      </w:r>
      <w:r w:rsidR="009331AF" w:rsidRPr="00BA0E9B">
        <w:rPr>
          <w:rFonts w:ascii="Times New Roman" w:eastAsia="Times New Roman" w:hAnsi="Times New Roman" w:cs="Times New Roman"/>
          <w:szCs w:val="24"/>
        </w:rPr>
        <w:t>.</w:t>
      </w:r>
    </w:p>
    <w:p w:rsidR="00502118" w:rsidRDefault="00BF1A41"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One hundred percent of the graduates</w:t>
      </w:r>
      <w:r w:rsidR="009331AF" w:rsidRPr="00BA0E9B">
        <w:rPr>
          <w:rFonts w:ascii="Times New Roman" w:eastAsia="Times New Roman" w:hAnsi="Times New Roman" w:cs="Times New Roman"/>
          <w:szCs w:val="24"/>
        </w:rPr>
        <w:t xml:space="preserve"> </w:t>
      </w:r>
      <w:r w:rsidR="00D83D35">
        <w:rPr>
          <w:rFonts w:ascii="Times New Roman" w:eastAsia="Times New Roman" w:hAnsi="Times New Roman" w:cs="Times New Roman"/>
          <w:szCs w:val="24"/>
        </w:rPr>
        <w:t>confirm</w:t>
      </w:r>
      <w:r w:rsidR="009331AF" w:rsidRPr="00BA0E9B">
        <w:rPr>
          <w:rFonts w:ascii="Times New Roman" w:eastAsia="Times New Roman" w:hAnsi="Times New Roman" w:cs="Times New Roman"/>
          <w:szCs w:val="24"/>
        </w:rPr>
        <w:t xml:space="preserve">ed </w:t>
      </w:r>
      <w:r w:rsidR="00D83D35">
        <w:rPr>
          <w:rFonts w:ascii="Times New Roman" w:eastAsia="Times New Roman" w:hAnsi="Times New Roman" w:cs="Times New Roman"/>
          <w:szCs w:val="24"/>
        </w:rPr>
        <w:t xml:space="preserve">as eligible </w:t>
      </w:r>
      <w:r w:rsidR="009331AF" w:rsidRPr="00BA0E9B">
        <w:rPr>
          <w:rFonts w:ascii="Times New Roman" w:eastAsia="Times New Roman" w:hAnsi="Times New Roman" w:cs="Times New Roman"/>
          <w:szCs w:val="24"/>
        </w:rPr>
        <w:t>for certificati</w:t>
      </w:r>
      <w:r w:rsidR="00D83D35">
        <w:rPr>
          <w:rFonts w:ascii="Times New Roman" w:eastAsia="Times New Roman" w:hAnsi="Times New Roman" w:cs="Times New Roman"/>
          <w:szCs w:val="24"/>
        </w:rPr>
        <w:t xml:space="preserve">on has successfully passed the </w:t>
      </w:r>
      <w:r w:rsidR="009331AF" w:rsidRPr="00BA0E9B">
        <w:rPr>
          <w:rFonts w:ascii="Times New Roman" w:eastAsia="Times New Roman" w:hAnsi="Times New Roman" w:cs="Times New Roman"/>
          <w:szCs w:val="24"/>
        </w:rPr>
        <w:t>MTTC subject</w:t>
      </w:r>
      <w:r w:rsidR="00502118">
        <w:rPr>
          <w:rFonts w:ascii="Times New Roman" w:eastAsia="Times New Roman" w:hAnsi="Times New Roman" w:cs="Times New Roman"/>
          <w:szCs w:val="24"/>
        </w:rPr>
        <w:t xml:space="preserve"> and certification level tests.</w:t>
      </w:r>
    </w:p>
    <w:p w:rsidR="00502118"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A requirement for completing</w:t>
      </w:r>
      <w:r w:rsidRPr="009331AF">
        <w:rPr>
          <w:rFonts w:ascii="Times New Roman" w:eastAsia="Times New Roman" w:hAnsi="Times New Roman" w:cs="Times New Roman"/>
          <w:szCs w:val="24"/>
        </w:rPr>
        <w:t xml:space="preserve"> the </w:t>
      </w:r>
      <w:r w:rsidR="00502118">
        <w:rPr>
          <w:rFonts w:ascii="Times New Roman" w:eastAsia="Times New Roman" w:hAnsi="Times New Roman" w:cs="Times New Roman"/>
          <w:szCs w:val="24"/>
        </w:rPr>
        <w:t>TEP</w:t>
      </w:r>
      <w:r w:rsidRPr="009331AF">
        <w:rPr>
          <w:rFonts w:ascii="Times New Roman" w:eastAsia="Times New Roman" w:hAnsi="Times New Roman" w:cs="Times New Roman"/>
          <w:szCs w:val="24"/>
        </w:rPr>
        <w:t xml:space="preserve"> is a capstone experience that includes a field experience in which the student </w:t>
      </w:r>
      <w:r w:rsidR="00211C9E">
        <w:rPr>
          <w:rFonts w:ascii="Times New Roman" w:eastAsia="Times New Roman" w:hAnsi="Times New Roman" w:cs="Times New Roman"/>
          <w:szCs w:val="24"/>
        </w:rPr>
        <w:t xml:space="preserve">teacher </w:t>
      </w:r>
      <w:r w:rsidRPr="009331AF">
        <w:rPr>
          <w:rFonts w:ascii="Times New Roman" w:eastAsia="Times New Roman" w:hAnsi="Times New Roman" w:cs="Times New Roman"/>
          <w:szCs w:val="24"/>
        </w:rPr>
        <w:t>must demonstrate her</w:t>
      </w:r>
      <w:r w:rsidR="00502118">
        <w:rPr>
          <w:rFonts w:ascii="Times New Roman" w:eastAsia="Times New Roman" w:hAnsi="Times New Roman" w:cs="Times New Roman"/>
          <w:szCs w:val="24"/>
        </w:rPr>
        <w:t xml:space="preserve"> or his</w:t>
      </w:r>
      <w:r w:rsidRPr="009331AF">
        <w:rPr>
          <w:rFonts w:ascii="Times New Roman" w:eastAsia="Times New Roman" w:hAnsi="Times New Roman" w:cs="Times New Roman"/>
          <w:szCs w:val="24"/>
        </w:rPr>
        <w:t xml:space="preserve"> understanding of the subject matter </w:t>
      </w:r>
      <w:r w:rsidR="00502118">
        <w:rPr>
          <w:rFonts w:ascii="Times New Roman" w:eastAsia="Times New Roman" w:hAnsi="Times New Roman" w:cs="Times New Roman"/>
          <w:szCs w:val="24"/>
        </w:rPr>
        <w:t>s</w:t>
      </w:r>
      <w:r w:rsidRPr="009331AF">
        <w:rPr>
          <w:rFonts w:ascii="Times New Roman" w:eastAsia="Times New Roman" w:hAnsi="Times New Roman" w:cs="Times New Roman"/>
          <w:szCs w:val="24"/>
        </w:rPr>
        <w:t>he</w:t>
      </w:r>
      <w:r w:rsidR="00502118">
        <w:rPr>
          <w:rFonts w:ascii="Times New Roman" w:eastAsia="Times New Roman" w:hAnsi="Times New Roman" w:cs="Times New Roman"/>
          <w:szCs w:val="24"/>
        </w:rPr>
        <w:t xml:space="preserve"> or he may be authoriz</w:t>
      </w:r>
      <w:r w:rsidRPr="009331AF">
        <w:rPr>
          <w:rFonts w:ascii="Times New Roman" w:eastAsia="Times New Roman" w:hAnsi="Times New Roman" w:cs="Times New Roman"/>
          <w:szCs w:val="24"/>
        </w:rPr>
        <w:t>ed for certification</w:t>
      </w:r>
      <w:r w:rsidR="00502118">
        <w:rPr>
          <w:rFonts w:ascii="Times New Roman" w:eastAsia="Times New Roman" w:hAnsi="Times New Roman" w:cs="Times New Roman"/>
          <w:szCs w:val="24"/>
        </w:rPr>
        <w:t xml:space="preserve"> to teach and grounding in the liberal arts</w:t>
      </w:r>
      <w:r w:rsidRPr="009331AF">
        <w:rPr>
          <w:rFonts w:ascii="Times New Roman" w:eastAsia="Times New Roman" w:hAnsi="Times New Roman" w:cs="Times New Roman"/>
          <w:szCs w:val="24"/>
        </w:rPr>
        <w:t xml:space="preserve">. </w:t>
      </w:r>
      <w:r w:rsidRPr="00BA0E9B">
        <w:rPr>
          <w:rFonts w:ascii="Times New Roman" w:eastAsia="Times New Roman" w:hAnsi="Times New Roman" w:cs="Times New Roman"/>
          <w:szCs w:val="24"/>
        </w:rPr>
        <w:t xml:space="preserve">The field experience is assessed by </w:t>
      </w:r>
      <w:r w:rsidR="00502118">
        <w:rPr>
          <w:rFonts w:ascii="Times New Roman" w:eastAsia="Times New Roman" w:hAnsi="Times New Roman" w:cs="Times New Roman"/>
          <w:szCs w:val="24"/>
        </w:rPr>
        <w:t>the student teacher</w:t>
      </w:r>
      <w:r w:rsidRPr="00BA0E9B">
        <w:rPr>
          <w:rFonts w:ascii="Times New Roman" w:eastAsia="Times New Roman" w:hAnsi="Times New Roman" w:cs="Times New Roman"/>
          <w:szCs w:val="24"/>
        </w:rPr>
        <w:t xml:space="preserve"> and mentor teacher</w:t>
      </w:r>
      <w:r w:rsidR="00087B4F" w:rsidRPr="00087B4F">
        <w:rPr>
          <w:rFonts w:ascii="Times New Roman" w:eastAsia="Times New Roman" w:hAnsi="Times New Roman" w:cs="Times New Roman"/>
          <w:szCs w:val="24"/>
        </w:rPr>
        <w:t xml:space="preserve"> </w:t>
      </w:r>
      <w:r w:rsidR="00087B4F">
        <w:rPr>
          <w:rFonts w:ascii="Times New Roman" w:eastAsia="Times New Roman" w:hAnsi="Times New Roman" w:cs="Times New Roman"/>
          <w:szCs w:val="24"/>
        </w:rPr>
        <w:t>individually and jointly, facilitated by a field supervisor</w:t>
      </w:r>
      <w:r w:rsidRPr="00BA0E9B">
        <w:rPr>
          <w:rFonts w:ascii="Times New Roman" w:eastAsia="Times New Roman" w:hAnsi="Times New Roman" w:cs="Times New Roman"/>
          <w:szCs w:val="24"/>
        </w:rPr>
        <w:t>. All student</w:t>
      </w:r>
      <w:r w:rsidR="00502118">
        <w:rPr>
          <w:rFonts w:ascii="Times New Roman" w:eastAsia="Times New Roman" w:hAnsi="Times New Roman" w:cs="Times New Roman"/>
          <w:szCs w:val="24"/>
        </w:rPr>
        <w:t xml:space="preserve"> teacher</w:t>
      </w:r>
      <w:r w:rsidRPr="00BA0E9B">
        <w:rPr>
          <w:rFonts w:ascii="Times New Roman" w:eastAsia="Times New Roman" w:hAnsi="Times New Roman" w:cs="Times New Roman"/>
          <w:szCs w:val="24"/>
        </w:rPr>
        <w:t>s received satisfactory asses</w:t>
      </w:r>
      <w:r w:rsidR="00502118">
        <w:rPr>
          <w:rFonts w:ascii="Times New Roman" w:eastAsia="Times New Roman" w:hAnsi="Times New Roman" w:cs="Times New Roman"/>
          <w:szCs w:val="24"/>
        </w:rPr>
        <w:t>sments of the field experience.</w:t>
      </w:r>
    </w:p>
    <w:p w:rsidR="009331AF" w:rsidRPr="00BA0E9B"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Finally, professional portfolios (digital and</w:t>
      </w:r>
      <w:r w:rsidRPr="009331AF">
        <w:rPr>
          <w:rFonts w:ascii="Times New Roman" w:eastAsia="Times New Roman" w:hAnsi="Times New Roman" w:cs="Times New Roman"/>
          <w:szCs w:val="24"/>
        </w:rPr>
        <w:t xml:space="preserve"> hard copy) were completed by </w:t>
      </w:r>
      <w:r w:rsidR="00162EDA">
        <w:rPr>
          <w:rFonts w:ascii="Times New Roman" w:eastAsia="Times New Roman" w:hAnsi="Times New Roman" w:cs="Times New Roman"/>
          <w:szCs w:val="24"/>
        </w:rPr>
        <w:t>all</w:t>
      </w:r>
      <w:r w:rsidRPr="009331AF">
        <w:rPr>
          <w:rFonts w:ascii="Times New Roman" w:eastAsia="Times New Roman" w:hAnsi="Times New Roman" w:cs="Times New Roman"/>
          <w:szCs w:val="24"/>
        </w:rPr>
        <w:t xml:space="preserve"> student</w:t>
      </w:r>
      <w:r w:rsidR="00502118">
        <w:rPr>
          <w:rFonts w:ascii="Times New Roman" w:eastAsia="Times New Roman" w:hAnsi="Times New Roman" w:cs="Times New Roman"/>
          <w:szCs w:val="24"/>
        </w:rPr>
        <w:t xml:space="preserve"> teacher</w:t>
      </w:r>
      <w:r w:rsidR="00162EDA">
        <w:rPr>
          <w:rFonts w:ascii="Times New Roman" w:eastAsia="Times New Roman" w:hAnsi="Times New Roman" w:cs="Times New Roman"/>
          <w:szCs w:val="24"/>
        </w:rPr>
        <w:t>s</w:t>
      </w:r>
      <w:r w:rsidR="00D90560">
        <w:rPr>
          <w:rFonts w:ascii="Times New Roman" w:eastAsia="Times New Roman" w:hAnsi="Times New Roman" w:cs="Times New Roman"/>
          <w:szCs w:val="24"/>
        </w:rPr>
        <w:t xml:space="preserve"> to</w:t>
      </w:r>
      <w:r w:rsidRPr="009331AF">
        <w:rPr>
          <w:rFonts w:ascii="Times New Roman" w:eastAsia="Times New Roman" w:hAnsi="Times New Roman" w:cs="Times New Roman"/>
          <w:szCs w:val="24"/>
        </w:rPr>
        <w:t xml:space="preserve"> document </w:t>
      </w:r>
      <w:r w:rsidR="00502118">
        <w:rPr>
          <w:rFonts w:ascii="Times New Roman" w:eastAsia="Times New Roman" w:hAnsi="Times New Roman" w:cs="Times New Roman"/>
          <w:szCs w:val="24"/>
        </w:rPr>
        <w:t xml:space="preserve">the </w:t>
      </w:r>
      <w:r w:rsidR="00502118" w:rsidRPr="009331AF">
        <w:rPr>
          <w:rFonts w:ascii="Times New Roman" w:eastAsia="Times New Roman" w:hAnsi="Times New Roman" w:cs="Times New Roman"/>
          <w:szCs w:val="24"/>
        </w:rPr>
        <w:t xml:space="preserve">subject matter </w:t>
      </w:r>
      <w:r w:rsidR="00502118">
        <w:rPr>
          <w:rFonts w:ascii="Times New Roman" w:eastAsia="Times New Roman" w:hAnsi="Times New Roman" w:cs="Times New Roman"/>
          <w:szCs w:val="24"/>
        </w:rPr>
        <w:t xml:space="preserve">knowledge </w:t>
      </w:r>
      <w:r w:rsidR="00162EDA">
        <w:rPr>
          <w:rFonts w:ascii="Times New Roman" w:eastAsia="Times New Roman" w:hAnsi="Times New Roman" w:cs="Times New Roman"/>
          <w:szCs w:val="24"/>
        </w:rPr>
        <w:t>t</w:t>
      </w:r>
      <w:r w:rsidR="00502118" w:rsidRPr="009331AF">
        <w:rPr>
          <w:rFonts w:ascii="Times New Roman" w:eastAsia="Times New Roman" w:hAnsi="Times New Roman" w:cs="Times New Roman"/>
          <w:szCs w:val="24"/>
        </w:rPr>
        <w:t>he</w:t>
      </w:r>
      <w:r w:rsidR="00162EDA">
        <w:rPr>
          <w:rFonts w:ascii="Times New Roman" w:eastAsia="Times New Roman" w:hAnsi="Times New Roman" w:cs="Times New Roman"/>
          <w:szCs w:val="24"/>
        </w:rPr>
        <w:t>y</w:t>
      </w:r>
      <w:r w:rsidR="00502118">
        <w:rPr>
          <w:rFonts w:ascii="Times New Roman" w:eastAsia="Times New Roman" w:hAnsi="Times New Roman" w:cs="Times New Roman"/>
          <w:szCs w:val="24"/>
        </w:rPr>
        <w:t xml:space="preserve"> </w:t>
      </w:r>
      <w:r w:rsidR="00D90560">
        <w:rPr>
          <w:rFonts w:ascii="Times New Roman" w:eastAsia="Times New Roman" w:hAnsi="Times New Roman" w:cs="Times New Roman"/>
          <w:szCs w:val="24"/>
        </w:rPr>
        <w:t>will</w:t>
      </w:r>
      <w:r w:rsidR="00502118">
        <w:rPr>
          <w:rFonts w:ascii="Times New Roman" w:eastAsia="Times New Roman" w:hAnsi="Times New Roman" w:cs="Times New Roman"/>
          <w:szCs w:val="24"/>
        </w:rPr>
        <w:t xml:space="preserve"> be authoriz</w:t>
      </w:r>
      <w:r w:rsidR="00502118" w:rsidRPr="009331AF">
        <w:rPr>
          <w:rFonts w:ascii="Times New Roman" w:eastAsia="Times New Roman" w:hAnsi="Times New Roman" w:cs="Times New Roman"/>
          <w:szCs w:val="24"/>
        </w:rPr>
        <w:t>ed for certification</w:t>
      </w:r>
      <w:r w:rsidR="00502118">
        <w:rPr>
          <w:rFonts w:ascii="Times New Roman" w:eastAsia="Times New Roman" w:hAnsi="Times New Roman" w:cs="Times New Roman"/>
          <w:szCs w:val="24"/>
        </w:rPr>
        <w:t xml:space="preserve"> to teach</w:t>
      </w:r>
      <w:r w:rsidRPr="009331AF">
        <w:rPr>
          <w:rFonts w:ascii="Times New Roman" w:eastAsia="Times New Roman" w:hAnsi="Times New Roman" w:cs="Times New Roman"/>
          <w:szCs w:val="24"/>
        </w:rPr>
        <w:t xml:space="preserve"> and </w:t>
      </w:r>
      <w:r w:rsidR="00502118">
        <w:rPr>
          <w:rFonts w:ascii="Times New Roman" w:eastAsia="Times New Roman" w:hAnsi="Times New Roman" w:cs="Times New Roman"/>
          <w:szCs w:val="24"/>
        </w:rPr>
        <w:t xml:space="preserve">grounding in the </w:t>
      </w:r>
      <w:r w:rsidRPr="009331AF">
        <w:rPr>
          <w:rFonts w:ascii="Times New Roman" w:eastAsia="Times New Roman" w:hAnsi="Times New Roman" w:cs="Times New Roman"/>
          <w:szCs w:val="24"/>
        </w:rPr>
        <w:t xml:space="preserve">liberal arts. </w:t>
      </w:r>
      <w:r w:rsidR="002A563A">
        <w:rPr>
          <w:rFonts w:ascii="Times New Roman" w:eastAsia="Times New Roman" w:hAnsi="Times New Roman" w:cs="Times New Roman"/>
          <w:szCs w:val="24"/>
        </w:rPr>
        <w:t>P</w:t>
      </w:r>
      <w:r w:rsidRPr="00BA0E9B">
        <w:rPr>
          <w:rFonts w:ascii="Times New Roman" w:eastAsia="Times New Roman" w:hAnsi="Times New Roman" w:cs="Times New Roman"/>
          <w:szCs w:val="24"/>
        </w:rPr>
        <w:t xml:space="preserve">ortfolios were assessed by </w:t>
      </w:r>
      <w:r w:rsidR="00502118">
        <w:rPr>
          <w:rFonts w:ascii="Times New Roman" w:eastAsia="Times New Roman" w:hAnsi="Times New Roman" w:cs="Times New Roman"/>
          <w:szCs w:val="24"/>
        </w:rPr>
        <w:t>professional educators and E</w:t>
      </w:r>
      <w:r w:rsidRPr="00BA0E9B">
        <w:rPr>
          <w:rFonts w:ascii="Times New Roman" w:eastAsia="Times New Roman" w:hAnsi="Times New Roman" w:cs="Times New Roman"/>
          <w:szCs w:val="24"/>
        </w:rPr>
        <w:t xml:space="preserve">ducation </w:t>
      </w:r>
      <w:r w:rsidR="00502118">
        <w:rPr>
          <w:rFonts w:ascii="Times New Roman" w:eastAsia="Times New Roman" w:hAnsi="Times New Roman" w:cs="Times New Roman"/>
          <w:szCs w:val="24"/>
        </w:rPr>
        <w:t>D</w:t>
      </w:r>
      <w:r w:rsidRPr="00BA0E9B">
        <w:rPr>
          <w:rFonts w:ascii="Times New Roman" w:eastAsia="Times New Roman" w:hAnsi="Times New Roman" w:cs="Times New Roman"/>
          <w:szCs w:val="24"/>
        </w:rPr>
        <w:t>epartment faculty using a consistent rubric</w:t>
      </w:r>
      <w:r w:rsidR="00502118">
        <w:rPr>
          <w:rFonts w:ascii="Times New Roman" w:eastAsia="Times New Roman" w:hAnsi="Times New Roman" w:cs="Times New Roman"/>
          <w:szCs w:val="24"/>
        </w:rPr>
        <w:t>.</w:t>
      </w:r>
      <w:r w:rsidRPr="00BA0E9B">
        <w:rPr>
          <w:rFonts w:ascii="Times New Roman" w:eastAsia="Times New Roman" w:hAnsi="Times New Roman" w:cs="Times New Roman"/>
          <w:szCs w:val="24"/>
        </w:rPr>
        <w:t xml:space="preserve"> </w:t>
      </w:r>
      <w:r w:rsidR="00502118">
        <w:rPr>
          <w:rFonts w:ascii="Times New Roman" w:eastAsia="Times New Roman" w:hAnsi="Times New Roman" w:cs="Times New Roman"/>
          <w:szCs w:val="24"/>
        </w:rPr>
        <w:t>All student teachers’ portfolios provided strong evidence</w:t>
      </w:r>
      <w:r w:rsidRPr="00BA0E9B">
        <w:rPr>
          <w:rFonts w:ascii="Times New Roman" w:eastAsia="Times New Roman" w:hAnsi="Times New Roman" w:cs="Times New Roman"/>
          <w:szCs w:val="24"/>
        </w:rPr>
        <w:t xml:space="preserve"> </w:t>
      </w:r>
      <w:r w:rsidR="00502118">
        <w:rPr>
          <w:rFonts w:ascii="Times New Roman" w:eastAsia="Times New Roman" w:hAnsi="Times New Roman" w:cs="Times New Roman"/>
          <w:szCs w:val="24"/>
        </w:rPr>
        <w:t xml:space="preserve">of </w:t>
      </w:r>
      <w:r w:rsidR="00502118" w:rsidRPr="00BA0E9B">
        <w:rPr>
          <w:rFonts w:ascii="Times New Roman" w:eastAsia="Times New Roman" w:hAnsi="Times New Roman" w:cs="Times New Roman"/>
          <w:szCs w:val="24"/>
        </w:rPr>
        <w:t xml:space="preserve">subject matter </w:t>
      </w:r>
      <w:r w:rsidR="00502118">
        <w:rPr>
          <w:rFonts w:ascii="Times New Roman" w:eastAsia="Times New Roman" w:hAnsi="Times New Roman" w:cs="Times New Roman"/>
          <w:szCs w:val="24"/>
        </w:rPr>
        <w:t xml:space="preserve">knowledge and </w:t>
      </w:r>
      <w:r w:rsidRPr="00BA0E9B">
        <w:rPr>
          <w:rFonts w:ascii="Times New Roman" w:eastAsia="Times New Roman" w:hAnsi="Times New Roman" w:cs="Times New Roman"/>
          <w:szCs w:val="24"/>
        </w:rPr>
        <w:t>grounding in the l</w:t>
      </w:r>
      <w:r w:rsidR="00502118">
        <w:rPr>
          <w:rFonts w:ascii="Times New Roman" w:eastAsia="Times New Roman" w:hAnsi="Times New Roman" w:cs="Times New Roman"/>
          <w:szCs w:val="24"/>
        </w:rPr>
        <w:t>iberal arts</w:t>
      </w:r>
      <w:r w:rsidRPr="00BA0E9B">
        <w:rPr>
          <w:rFonts w:ascii="Times New Roman" w:eastAsia="Times New Roman" w:hAnsi="Times New Roman" w:cs="Times New Roman"/>
          <w:szCs w:val="24"/>
        </w:rPr>
        <w:t>.</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b/>
          <w:bCs/>
          <w:szCs w:val="24"/>
        </w:rPr>
        <w:t>Goal Two</w:t>
      </w:r>
    </w:p>
    <w:p w:rsidR="009331AF" w:rsidRPr="005D46AE" w:rsidRDefault="009331AF" w:rsidP="009331AF">
      <w:pPr>
        <w:spacing w:before="100" w:beforeAutospacing="1" w:after="100" w:afterAutospacing="1" w:line="240" w:lineRule="auto"/>
        <w:rPr>
          <w:rFonts w:ascii="Times New Roman" w:eastAsia="Times New Roman" w:hAnsi="Times New Roman" w:cs="Times New Roman"/>
          <w:i/>
          <w:szCs w:val="24"/>
        </w:rPr>
      </w:pPr>
      <w:r w:rsidRPr="005D46AE">
        <w:rPr>
          <w:rFonts w:ascii="Times New Roman" w:eastAsia="Times New Roman" w:hAnsi="Times New Roman" w:cs="Times New Roman"/>
          <w:i/>
          <w:szCs w:val="24"/>
        </w:rPr>
        <w:t xml:space="preserve">Graduates of the </w:t>
      </w:r>
      <w:r w:rsidR="00211C9E">
        <w:rPr>
          <w:rFonts w:ascii="Times New Roman" w:eastAsia="Times New Roman" w:hAnsi="Times New Roman" w:cs="Times New Roman"/>
          <w:i/>
          <w:szCs w:val="24"/>
        </w:rPr>
        <w:t>TEP</w:t>
      </w:r>
      <w:r w:rsidR="00397E4B">
        <w:rPr>
          <w:rFonts w:ascii="Times New Roman" w:eastAsia="Times New Roman" w:hAnsi="Times New Roman" w:cs="Times New Roman"/>
          <w:i/>
          <w:szCs w:val="24"/>
        </w:rPr>
        <w:t xml:space="preserve"> </w:t>
      </w:r>
      <w:r w:rsidRPr="005D46AE">
        <w:rPr>
          <w:rFonts w:ascii="Times New Roman" w:eastAsia="Times New Roman" w:hAnsi="Times New Roman" w:cs="Times New Roman"/>
          <w:i/>
          <w:szCs w:val="24"/>
        </w:rPr>
        <w:t>translate subject matter knowledge into meaningful and</w:t>
      </w:r>
      <w:r w:rsidR="005D46AE" w:rsidRPr="005D46AE">
        <w:rPr>
          <w:rFonts w:ascii="Times New Roman" w:eastAsia="Times New Roman" w:hAnsi="Times New Roman" w:cs="Times New Roman"/>
          <w:i/>
          <w:szCs w:val="24"/>
        </w:rPr>
        <w:t xml:space="preserve"> relevant learning experiences.</w:t>
      </w:r>
    </w:p>
    <w:p w:rsidR="00BF1A41" w:rsidRPr="00A1386C" w:rsidRDefault="00211C9E" w:rsidP="009331AF">
      <w:pPr>
        <w:shd w:val="clear" w:color="auto" w:fill="FFFFFF"/>
        <w:spacing w:before="100" w:beforeAutospacing="1" w:after="100" w:afterAutospacing="1" w:line="240" w:lineRule="auto"/>
        <w:rPr>
          <w:rFonts w:ascii="Times New Roman" w:eastAsia="Times New Roman" w:hAnsi="Times New Roman" w:cs="Times New Roman"/>
          <w:color w:val="FF0000"/>
          <w:szCs w:val="24"/>
        </w:rPr>
      </w:pPr>
      <w:r>
        <w:rPr>
          <w:rFonts w:ascii="Times New Roman" w:eastAsia="Times New Roman" w:hAnsi="Times New Roman" w:cs="Times New Roman"/>
          <w:szCs w:val="24"/>
        </w:rPr>
        <w:t>Graduates</w:t>
      </w:r>
      <w:r w:rsidR="009331AF" w:rsidRPr="009331AF">
        <w:rPr>
          <w:rFonts w:ascii="Times New Roman" w:eastAsia="Times New Roman" w:hAnsi="Times New Roman" w:cs="Times New Roman"/>
          <w:szCs w:val="24"/>
        </w:rPr>
        <w:t xml:space="preserve"> </w:t>
      </w:r>
      <w:r>
        <w:rPr>
          <w:rFonts w:ascii="Times New Roman" w:eastAsia="Times New Roman" w:hAnsi="Times New Roman" w:cs="Times New Roman"/>
          <w:szCs w:val="24"/>
        </w:rPr>
        <w:t>of</w:t>
      </w:r>
      <w:r w:rsidR="009331AF" w:rsidRPr="009331AF">
        <w:rPr>
          <w:rFonts w:ascii="Times New Roman" w:eastAsia="Times New Roman" w:hAnsi="Times New Roman" w:cs="Times New Roman"/>
          <w:szCs w:val="24"/>
        </w:rPr>
        <w:t xml:space="preserve"> the </w:t>
      </w:r>
      <w:r w:rsidR="00BF1A41">
        <w:rPr>
          <w:rFonts w:ascii="Times New Roman" w:eastAsia="Times New Roman" w:hAnsi="Times New Roman" w:cs="Times New Roman"/>
          <w:szCs w:val="24"/>
        </w:rPr>
        <w:t>TEP</w:t>
      </w:r>
      <w:r w:rsidR="009331AF" w:rsidRPr="009331AF">
        <w:rPr>
          <w:rFonts w:ascii="Times New Roman" w:eastAsia="Times New Roman" w:hAnsi="Times New Roman" w:cs="Times New Roman"/>
          <w:szCs w:val="24"/>
        </w:rPr>
        <w:t xml:space="preserve"> </w:t>
      </w:r>
      <w:r w:rsidR="00BF1A41">
        <w:rPr>
          <w:rFonts w:ascii="Times New Roman" w:eastAsia="Times New Roman" w:hAnsi="Times New Roman" w:cs="Times New Roman"/>
          <w:szCs w:val="24"/>
        </w:rPr>
        <w:t>develop</w:t>
      </w:r>
      <w:r w:rsidR="009331AF" w:rsidRPr="009331AF">
        <w:rPr>
          <w:rFonts w:ascii="Times New Roman" w:eastAsia="Times New Roman" w:hAnsi="Times New Roman" w:cs="Times New Roman"/>
          <w:szCs w:val="24"/>
        </w:rPr>
        <w:t xml:space="preserve"> their pedagogical </w:t>
      </w:r>
      <w:r w:rsidR="00BF1A41">
        <w:rPr>
          <w:rFonts w:ascii="Times New Roman" w:eastAsia="Times New Roman" w:hAnsi="Times New Roman" w:cs="Times New Roman"/>
          <w:szCs w:val="24"/>
        </w:rPr>
        <w:t>understanding and skill</w:t>
      </w:r>
      <w:r w:rsidR="009331AF" w:rsidRPr="009331AF">
        <w:rPr>
          <w:rFonts w:ascii="Times New Roman" w:eastAsia="Times New Roman" w:hAnsi="Times New Roman" w:cs="Times New Roman"/>
          <w:szCs w:val="24"/>
        </w:rPr>
        <w:t xml:space="preserve"> through the professional sequence of classes they take from the </w:t>
      </w:r>
      <w:r w:rsidR="00BF1A41">
        <w:rPr>
          <w:rFonts w:ascii="Times New Roman" w:eastAsia="Times New Roman" w:hAnsi="Times New Roman" w:cs="Times New Roman"/>
          <w:szCs w:val="24"/>
        </w:rPr>
        <w:t>E</w:t>
      </w:r>
      <w:r w:rsidR="009331AF" w:rsidRPr="009331AF">
        <w:rPr>
          <w:rFonts w:ascii="Times New Roman" w:eastAsia="Times New Roman" w:hAnsi="Times New Roman" w:cs="Times New Roman"/>
          <w:szCs w:val="24"/>
        </w:rPr>
        <w:t xml:space="preserve">ducation </w:t>
      </w:r>
      <w:r w:rsidR="00BF1A41">
        <w:rPr>
          <w:rFonts w:ascii="Times New Roman" w:eastAsia="Times New Roman" w:hAnsi="Times New Roman" w:cs="Times New Roman"/>
          <w:szCs w:val="24"/>
        </w:rPr>
        <w:t>D</w:t>
      </w:r>
      <w:r w:rsidR="009331AF" w:rsidRPr="009331AF">
        <w:rPr>
          <w:rFonts w:ascii="Times New Roman" w:eastAsia="Times New Roman" w:hAnsi="Times New Roman" w:cs="Times New Roman"/>
          <w:szCs w:val="24"/>
        </w:rPr>
        <w:t>epartment</w:t>
      </w:r>
      <w:r w:rsidR="009331AF" w:rsidRPr="00BA0E9B">
        <w:rPr>
          <w:rFonts w:ascii="Times New Roman" w:eastAsia="Times New Roman" w:hAnsi="Times New Roman" w:cs="Times New Roman"/>
          <w:szCs w:val="24"/>
        </w:rPr>
        <w:t xml:space="preserve">. </w:t>
      </w:r>
      <w:r w:rsidR="00A1386C" w:rsidRPr="00CA5F74">
        <w:rPr>
          <w:rFonts w:ascii="Times New Roman" w:eastAsia="Times New Roman" w:hAnsi="Times New Roman" w:cs="Times New Roman"/>
          <w:szCs w:val="24"/>
        </w:rPr>
        <w:t>One hundred percent</w:t>
      </w:r>
      <w:r w:rsidR="009331AF" w:rsidRPr="00BA0E9B">
        <w:rPr>
          <w:rFonts w:ascii="Times New Roman" w:eastAsia="Times New Roman" w:hAnsi="Times New Roman" w:cs="Times New Roman"/>
          <w:szCs w:val="24"/>
        </w:rPr>
        <w:t xml:space="preserve"> of the students completing the </w:t>
      </w:r>
      <w:r w:rsidR="00BF1A41">
        <w:rPr>
          <w:rFonts w:ascii="Times New Roman" w:eastAsia="Times New Roman" w:hAnsi="Times New Roman" w:cs="Times New Roman"/>
          <w:szCs w:val="24"/>
        </w:rPr>
        <w:t>TEP</w:t>
      </w:r>
      <w:r w:rsidR="009331AF" w:rsidRPr="00BA0E9B">
        <w:rPr>
          <w:rFonts w:ascii="Times New Roman" w:eastAsia="Times New Roman" w:hAnsi="Times New Roman" w:cs="Times New Roman"/>
          <w:szCs w:val="24"/>
        </w:rPr>
        <w:t xml:space="preserve"> and </w:t>
      </w:r>
      <w:r w:rsidR="00BF1A41">
        <w:rPr>
          <w:rFonts w:ascii="Times New Roman" w:eastAsia="Times New Roman" w:hAnsi="Times New Roman" w:cs="Times New Roman"/>
          <w:szCs w:val="24"/>
        </w:rPr>
        <w:t>confirmed as eligible</w:t>
      </w:r>
      <w:r w:rsidR="00BF1A41" w:rsidRPr="00BA0E9B">
        <w:rPr>
          <w:rFonts w:ascii="Times New Roman" w:eastAsia="Times New Roman" w:hAnsi="Times New Roman" w:cs="Times New Roman"/>
          <w:szCs w:val="24"/>
        </w:rPr>
        <w:t xml:space="preserve"> for certification in the 20</w:t>
      </w:r>
      <w:r w:rsidR="00BF1A41">
        <w:rPr>
          <w:rFonts w:ascii="Times New Roman" w:eastAsia="Times New Roman" w:hAnsi="Times New Roman" w:cs="Times New Roman"/>
          <w:szCs w:val="24"/>
        </w:rPr>
        <w:t>1</w:t>
      </w:r>
      <w:r w:rsidR="00BF1A41" w:rsidRPr="00BA0E9B">
        <w:rPr>
          <w:rFonts w:ascii="Times New Roman" w:eastAsia="Times New Roman" w:hAnsi="Times New Roman" w:cs="Times New Roman"/>
          <w:szCs w:val="24"/>
        </w:rPr>
        <w:t>0/1</w:t>
      </w:r>
      <w:r w:rsidR="00BF1A41">
        <w:rPr>
          <w:rFonts w:ascii="Times New Roman" w:eastAsia="Times New Roman" w:hAnsi="Times New Roman" w:cs="Times New Roman"/>
          <w:szCs w:val="24"/>
        </w:rPr>
        <w:t>1</w:t>
      </w:r>
      <w:r w:rsidR="00BF1A41" w:rsidRPr="00BA0E9B">
        <w:rPr>
          <w:rFonts w:ascii="Times New Roman" w:eastAsia="Times New Roman" w:hAnsi="Times New Roman" w:cs="Times New Roman"/>
          <w:szCs w:val="24"/>
        </w:rPr>
        <w:t xml:space="preserve"> academic year</w:t>
      </w:r>
      <w:r w:rsidR="009331AF" w:rsidRPr="00BA0E9B">
        <w:rPr>
          <w:rFonts w:ascii="Times New Roman" w:eastAsia="Times New Roman" w:hAnsi="Times New Roman" w:cs="Times New Roman"/>
          <w:szCs w:val="24"/>
        </w:rPr>
        <w:t xml:space="preserve"> had at least a </w:t>
      </w:r>
      <w:r w:rsidR="00BF1A41">
        <w:rPr>
          <w:rFonts w:ascii="Times New Roman" w:eastAsia="Times New Roman" w:hAnsi="Times New Roman" w:cs="Times New Roman"/>
          <w:szCs w:val="24"/>
        </w:rPr>
        <w:t>&lt;</w:t>
      </w:r>
      <w:r w:rsidR="009331AF" w:rsidRPr="00BA0E9B">
        <w:rPr>
          <w:rFonts w:ascii="Times New Roman" w:eastAsia="Times New Roman" w:hAnsi="Times New Roman" w:cs="Times New Roman"/>
          <w:szCs w:val="24"/>
        </w:rPr>
        <w:t>3.0</w:t>
      </w:r>
      <w:r w:rsidR="00BF1A41">
        <w:rPr>
          <w:rFonts w:ascii="Times New Roman" w:eastAsia="Times New Roman" w:hAnsi="Times New Roman" w:cs="Times New Roman"/>
          <w:szCs w:val="24"/>
        </w:rPr>
        <w:t>&gt;</w:t>
      </w:r>
      <w:r w:rsidR="009331AF" w:rsidRPr="00BA0E9B">
        <w:rPr>
          <w:rFonts w:ascii="Times New Roman" w:eastAsia="Times New Roman" w:hAnsi="Times New Roman" w:cs="Times New Roman"/>
          <w:szCs w:val="24"/>
        </w:rPr>
        <w:t xml:space="preserve"> GPA in their professional sequence and a </w:t>
      </w:r>
      <w:r w:rsidR="00BF1A41">
        <w:rPr>
          <w:rFonts w:ascii="Times New Roman" w:eastAsia="Times New Roman" w:hAnsi="Times New Roman" w:cs="Times New Roman"/>
          <w:szCs w:val="24"/>
        </w:rPr>
        <w:t>&lt;</w:t>
      </w:r>
      <w:r w:rsidR="009331AF" w:rsidRPr="00BA0E9B">
        <w:rPr>
          <w:rFonts w:ascii="Times New Roman" w:eastAsia="Times New Roman" w:hAnsi="Times New Roman" w:cs="Times New Roman"/>
          <w:szCs w:val="24"/>
        </w:rPr>
        <w:t>2.7</w:t>
      </w:r>
      <w:r w:rsidR="00BF1A41">
        <w:rPr>
          <w:rFonts w:ascii="Times New Roman" w:eastAsia="Times New Roman" w:hAnsi="Times New Roman" w:cs="Times New Roman"/>
          <w:szCs w:val="24"/>
        </w:rPr>
        <w:t>&gt;</w:t>
      </w:r>
      <w:r w:rsidR="009331AF" w:rsidRPr="00BA0E9B">
        <w:rPr>
          <w:rFonts w:ascii="Times New Roman" w:eastAsia="Times New Roman" w:hAnsi="Times New Roman" w:cs="Times New Roman"/>
          <w:szCs w:val="24"/>
        </w:rPr>
        <w:t xml:space="preserve"> </w:t>
      </w:r>
      <w:r w:rsidR="00BF1A41">
        <w:rPr>
          <w:rFonts w:ascii="Times New Roman" w:eastAsia="Times New Roman" w:hAnsi="Times New Roman" w:cs="Times New Roman"/>
          <w:szCs w:val="24"/>
        </w:rPr>
        <w:t xml:space="preserve">cumulative </w:t>
      </w:r>
      <w:r w:rsidR="009331AF" w:rsidRPr="00BA0E9B">
        <w:rPr>
          <w:rFonts w:ascii="Times New Roman" w:eastAsia="Times New Roman" w:hAnsi="Times New Roman" w:cs="Times New Roman"/>
          <w:szCs w:val="24"/>
        </w:rPr>
        <w:t>GPA.</w:t>
      </w:r>
    </w:p>
    <w:p w:rsidR="00BF1A41" w:rsidRDefault="00BF1A41"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One hundred percent of the graduates</w:t>
      </w:r>
      <w:r w:rsidR="009331AF" w:rsidRPr="00BA0E9B">
        <w:rPr>
          <w:rFonts w:ascii="Times New Roman" w:eastAsia="Times New Roman" w:hAnsi="Times New Roman" w:cs="Times New Roman"/>
          <w:szCs w:val="24"/>
        </w:rPr>
        <w:t xml:space="preserve"> </w:t>
      </w:r>
      <w:r>
        <w:rPr>
          <w:rFonts w:ascii="Times New Roman" w:eastAsia="Times New Roman" w:hAnsi="Times New Roman" w:cs="Times New Roman"/>
          <w:szCs w:val="24"/>
        </w:rPr>
        <w:t>confirmed as eligible</w:t>
      </w:r>
      <w:r w:rsidRPr="00BA0E9B">
        <w:rPr>
          <w:rFonts w:ascii="Times New Roman" w:eastAsia="Times New Roman" w:hAnsi="Times New Roman" w:cs="Times New Roman"/>
          <w:szCs w:val="24"/>
        </w:rPr>
        <w:t xml:space="preserve"> for certification</w:t>
      </w:r>
      <w:r w:rsidR="009331AF" w:rsidRPr="00BA0E9B">
        <w:rPr>
          <w:rFonts w:ascii="Times New Roman" w:eastAsia="Times New Roman" w:hAnsi="Times New Roman" w:cs="Times New Roman"/>
          <w:szCs w:val="24"/>
        </w:rPr>
        <w:t xml:space="preserve"> has successfully passed the MTTC subject and certification level tests.</w:t>
      </w:r>
    </w:p>
    <w:p w:rsidR="00087B4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A requirement for completing the </w:t>
      </w:r>
      <w:r w:rsidR="00087B4F">
        <w:rPr>
          <w:rFonts w:ascii="Times New Roman" w:eastAsia="Times New Roman" w:hAnsi="Times New Roman" w:cs="Times New Roman"/>
          <w:szCs w:val="24"/>
        </w:rPr>
        <w:t>TEP</w:t>
      </w:r>
      <w:r w:rsidRPr="00BA0E9B">
        <w:rPr>
          <w:rFonts w:ascii="Times New Roman" w:eastAsia="Times New Roman" w:hAnsi="Times New Roman" w:cs="Times New Roman"/>
          <w:szCs w:val="24"/>
        </w:rPr>
        <w:t xml:space="preserve"> is a capstone experience that includes </w:t>
      </w:r>
      <w:r w:rsidRPr="009331AF">
        <w:rPr>
          <w:rFonts w:ascii="Times New Roman" w:eastAsia="Times New Roman" w:hAnsi="Times New Roman" w:cs="Times New Roman"/>
          <w:szCs w:val="24"/>
        </w:rPr>
        <w:t xml:space="preserve">a field experience in which the student </w:t>
      </w:r>
      <w:r w:rsidR="00087B4F">
        <w:rPr>
          <w:rFonts w:ascii="Times New Roman" w:eastAsia="Times New Roman" w:hAnsi="Times New Roman" w:cs="Times New Roman"/>
          <w:szCs w:val="24"/>
        </w:rPr>
        <w:t xml:space="preserve">teacher </w:t>
      </w:r>
      <w:r w:rsidRPr="009331AF">
        <w:rPr>
          <w:rFonts w:ascii="Times New Roman" w:eastAsia="Times New Roman" w:hAnsi="Times New Roman" w:cs="Times New Roman"/>
          <w:szCs w:val="24"/>
        </w:rPr>
        <w:t xml:space="preserve">must prepare and deliver meaningful and relevant learning experiences. </w:t>
      </w:r>
      <w:r w:rsidR="00087B4F" w:rsidRPr="00BA0E9B">
        <w:rPr>
          <w:rFonts w:ascii="Times New Roman" w:eastAsia="Times New Roman" w:hAnsi="Times New Roman" w:cs="Times New Roman"/>
          <w:szCs w:val="24"/>
        </w:rPr>
        <w:t xml:space="preserve">The field experience is assessed by </w:t>
      </w:r>
      <w:r w:rsidR="00087B4F">
        <w:rPr>
          <w:rFonts w:ascii="Times New Roman" w:eastAsia="Times New Roman" w:hAnsi="Times New Roman" w:cs="Times New Roman"/>
          <w:szCs w:val="24"/>
        </w:rPr>
        <w:t>the student teacher</w:t>
      </w:r>
      <w:r w:rsidR="00087B4F" w:rsidRPr="00BA0E9B">
        <w:rPr>
          <w:rFonts w:ascii="Times New Roman" w:eastAsia="Times New Roman" w:hAnsi="Times New Roman" w:cs="Times New Roman"/>
          <w:szCs w:val="24"/>
        </w:rPr>
        <w:t xml:space="preserve"> and mentor teacher</w:t>
      </w:r>
      <w:r w:rsidR="00087B4F">
        <w:rPr>
          <w:rFonts w:ascii="Times New Roman" w:eastAsia="Times New Roman" w:hAnsi="Times New Roman" w:cs="Times New Roman"/>
          <w:szCs w:val="24"/>
        </w:rPr>
        <w:t xml:space="preserve"> individually and jointly, facilitated by a field supervisor</w:t>
      </w:r>
      <w:r w:rsidR="00087B4F" w:rsidRPr="00BA0E9B">
        <w:rPr>
          <w:rFonts w:ascii="Times New Roman" w:eastAsia="Times New Roman" w:hAnsi="Times New Roman" w:cs="Times New Roman"/>
          <w:szCs w:val="24"/>
        </w:rPr>
        <w:t>. All student</w:t>
      </w:r>
      <w:r w:rsidR="00087B4F">
        <w:rPr>
          <w:rFonts w:ascii="Times New Roman" w:eastAsia="Times New Roman" w:hAnsi="Times New Roman" w:cs="Times New Roman"/>
          <w:szCs w:val="24"/>
        </w:rPr>
        <w:t xml:space="preserve"> teacher</w:t>
      </w:r>
      <w:r w:rsidR="00087B4F" w:rsidRPr="00BA0E9B">
        <w:rPr>
          <w:rFonts w:ascii="Times New Roman" w:eastAsia="Times New Roman" w:hAnsi="Times New Roman" w:cs="Times New Roman"/>
          <w:szCs w:val="24"/>
        </w:rPr>
        <w:t>s received satisfactory asses</w:t>
      </w:r>
      <w:r w:rsidR="00087B4F">
        <w:rPr>
          <w:rFonts w:ascii="Times New Roman" w:eastAsia="Times New Roman" w:hAnsi="Times New Roman" w:cs="Times New Roman"/>
          <w:szCs w:val="24"/>
        </w:rPr>
        <w:t>sments of the field experience.</w:t>
      </w:r>
    </w:p>
    <w:p w:rsidR="009331AF" w:rsidRPr="00BA0E9B"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Finally, professional portfolios (digital and hard copy) were completed by </w:t>
      </w:r>
      <w:r w:rsidR="00272C16">
        <w:rPr>
          <w:rFonts w:ascii="Times New Roman" w:eastAsia="Times New Roman" w:hAnsi="Times New Roman" w:cs="Times New Roman"/>
          <w:szCs w:val="24"/>
        </w:rPr>
        <w:t>all</w:t>
      </w:r>
      <w:r w:rsidRPr="00BA0E9B">
        <w:rPr>
          <w:rFonts w:ascii="Times New Roman" w:eastAsia="Times New Roman" w:hAnsi="Times New Roman" w:cs="Times New Roman"/>
          <w:szCs w:val="24"/>
        </w:rPr>
        <w:t xml:space="preserve"> student </w:t>
      </w:r>
      <w:r w:rsidR="008A02E1">
        <w:rPr>
          <w:rFonts w:ascii="Times New Roman" w:eastAsia="Times New Roman" w:hAnsi="Times New Roman" w:cs="Times New Roman"/>
          <w:szCs w:val="24"/>
        </w:rPr>
        <w:t>teacher</w:t>
      </w:r>
      <w:r w:rsidR="00272C16">
        <w:rPr>
          <w:rFonts w:ascii="Times New Roman" w:eastAsia="Times New Roman" w:hAnsi="Times New Roman" w:cs="Times New Roman"/>
          <w:szCs w:val="24"/>
        </w:rPr>
        <w:t>s</w:t>
      </w:r>
      <w:r w:rsidR="00D90560">
        <w:rPr>
          <w:rFonts w:ascii="Times New Roman" w:eastAsia="Times New Roman" w:hAnsi="Times New Roman" w:cs="Times New Roman"/>
          <w:szCs w:val="24"/>
        </w:rPr>
        <w:t xml:space="preserve"> to</w:t>
      </w:r>
      <w:r w:rsidR="002A563A">
        <w:rPr>
          <w:rFonts w:ascii="Times New Roman" w:eastAsia="Times New Roman" w:hAnsi="Times New Roman" w:cs="Times New Roman"/>
          <w:szCs w:val="24"/>
        </w:rPr>
        <w:t xml:space="preserve"> provid</w:t>
      </w:r>
      <w:r w:rsidR="00D90560">
        <w:rPr>
          <w:rFonts w:ascii="Times New Roman" w:eastAsia="Times New Roman" w:hAnsi="Times New Roman" w:cs="Times New Roman"/>
          <w:szCs w:val="24"/>
        </w:rPr>
        <w:t>e</w:t>
      </w:r>
      <w:r w:rsidR="002A563A">
        <w:rPr>
          <w:rFonts w:ascii="Times New Roman" w:eastAsia="Times New Roman" w:hAnsi="Times New Roman" w:cs="Times New Roman"/>
          <w:szCs w:val="24"/>
        </w:rPr>
        <w:t xml:space="preserve"> evidence of</w:t>
      </w:r>
      <w:r w:rsidRPr="009331AF">
        <w:rPr>
          <w:rFonts w:ascii="Times New Roman" w:eastAsia="Times New Roman" w:hAnsi="Times New Roman" w:cs="Times New Roman"/>
          <w:szCs w:val="24"/>
        </w:rPr>
        <w:t xml:space="preserve"> the</w:t>
      </w:r>
      <w:r w:rsidR="00162EDA">
        <w:rPr>
          <w:rFonts w:ascii="Times New Roman" w:eastAsia="Times New Roman" w:hAnsi="Times New Roman" w:cs="Times New Roman"/>
          <w:szCs w:val="24"/>
        </w:rPr>
        <w:t>ir abilities</w:t>
      </w:r>
      <w:r w:rsidRPr="009331AF">
        <w:rPr>
          <w:rFonts w:ascii="Times New Roman" w:eastAsia="Times New Roman" w:hAnsi="Times New Roman" w:cs="Times New Roman"/>
          <w:szCs w:val="24"/>
        </w:rPr>
        <w:t xml:space="preserve"> </w:t>
      </w:r>
      <w:r w:rsidR="008A02E1">
        <w:rPr>
          <w:rFonts w:ascii="Times New Roman" w:eastAsia="Times New Roman" w:hAnsi="Times New Roman" w:cs="Times New Roman"/>
          <w:szCs w:val="24"/>
        </w:rPr>
        <w:t>to design</w:t>
      </w:r>
      <w:r w:rsidR="00DB294C">
        <w:rPr>
          <w:rFonts w:ascii="Times New Roman" w:eastAsia="Times New Roman" w:hAnsi="Times New Roman" w:cs="Times New Roman"/>
          <w:szCs w:val="24"/>
        </w:rPr>
        <w:t xml:space="preserve"> and</w:t>
      </w:r>
      <w:r w:rsidR="008A02E1">
        <w:rPr>
          <w:rFonts w:ascii="Times New Roman" w:eastAsia="Times New Roman" w:hAnsi="Times New Roman" w:cs="Times New Roman"/>
          <w:szCs w:val="24"/>
        </w:rPr>
        <w:t xml:space="preserve"> creat</w:t>
      </w:r>
      <w:r w:rsidR="00DB294C">
        <w:rPr>
          <w:rFonts w:ascii="Times New Roman" w:eastAsia="Times New Roman" w:hAnsi="Times New Roman" w:cs="Times New Roman"/>
          <w:szCs w:val="24"/>
        </w:rPr>
        <w:t>e</w:t>
      </w:r>
      <w:r w:rsidR="008A02E1">
        <w:rPr>
          <w:rFonts w:ascii="Times New Roman" w:eastAsia="Times New Roman" w:hAnsi="Times New Roman" w:cs="Times New Roman"/>
          <w:szCs w:val="24"/>
        </w:rPr>
        <w:t xml:space="preserve"> effective</w:t>
      </w:r>
      <w:r w:rsidR="00DB294C">
        <w:rPr>
          <w:rFonts w:ascii="Times New Roman" w:eastAsia="Times New Roman" w:hAnsi="Times New Roman" w:cs="Times New Roman"/>
          <w:szCs w:val="24"/>
        </w:rPr>
        <w:t xml:space="preserve"> </w:t>
      </w:r>
      <w:r w:rsidRPr="009331AF">
        <w:rPr>
          <w:rFonts w:ascii="Times New Roman" w:eastAsia="Times New Roman" w:hAnsi="Times New Roman" w:cs="Times New Roman"/>
          <w:szCs w:val="24"/>
        </w:rPr>
        <w:t>learning environments</w:t>
      </w:r>
      <w:r w:rsidR="00DB294C">
        <w:rPr>
          <w:rFonts w:ascii="Times New Roman" w:eastAsia="Times New Roman" w:hAnsi="Times New Roman" w:cs="Times New Roman"/>
          <w:szCs w:val="24"/>
        </w:rPr>
        <w:t xml:space="preserve"> as well as assess student learning</w:t>
      </w:r>
      <w:r w:rsidRPr="009331AF">
        <w:rPr>
          <w:rFonts w:ascii="Times New Roman" w:eastAsia="Times New Roman" w:hAnsi="Times New Roman" w:cs="Times New Roman"/>
          <w:szCs w:val="24"/>
        </w:rPr>
        <w:t xml:space="preserve">. </w:t>
      </w:r>
      <w:r w:rsidR="002A563A">
        <w:rPr>
          <w:rFonts w:ascii="Times New Roman" w:eastAsia="Times New Roman" w:hAnsi="Times New Roman" w:cs="Times New Roman"/>
          <w:szCs w:val="24"/>
        </w:rPr>
        <w:t>P</w:t>
      </w:r>
      <w:r w:rsidR="002A563A" w:rsidRPr="00BA0E9B">
        <w:rPr>
          <w:rFonts w:ascii="Times New Roman" w:eastAsia="Times New Roman" w:hAnsi="Times New Roman" w:cs="Times New Roman"/>
          <w:szCs w:val="24"/>
        </w:rPr>
        <w:t xml:space="preserve">ortfolios were assessed by </w:t>
      </w:r>
      <w:r w:rsidR="002A563A">
        <w:rPr>
          <w:rFonts w:ascii="Times New Roman" w:eastAsia="Times New Roman" w:hAnsi="Times New Roman" w:cs="Times New Roman"/>
          <w:szCs w:val="24"/>
        </w:rPr>
        <w:t>professional educators and E</w:t>
      </w:r>
      <w:r w:rsidR="002A563A" w:rsidRPr="00BA0E9B">
        <w:rPr>
          <w:rFonts w:ascii="Times New Roman" w:eastAsia="Times New Roman" w:hAnsi="Times New Roman" w:cs="Times New Roman"/>
          <w:szCs w:val="24"/>
        </w:rPr>
        <w:t xml:space="preserve">ducation </w:t>
      </w:r>
      <w:r w:rsidR="002A563A">
        <w:rPr>
          <w:rFonts w:ascii="Times New Roman" w:eastAsia="Times New Roman" w:hAnsi="Times New Roman" w:cs="Times New Roman"/>
          <w:szCs w:val="24"/>
        </w:rPr>
        <w:t>D</w:t>
      </w:r>
      <w:r w:rsidR="002A563A" w:rsidRPr="00BA0E9B">
        <w:rPr>
          <w:rFonts w:ascii="Times New Roman" w:eastAsia="Times New Roman" w:hAnsi="Times New Roman" w:cs="Times New Roman"/>
          <w:szCs w:val="24"/>
        </w:rPr>
        <w:t>epartment faculty using a consistent rubric</w:t>
      </w:r>
      <w:r w:rsidR="002A563A">
        <w:rPr>
          <w:rFonts w:ascii="Times New Roman" w:eastAsia="Times New Roman" w:hAnsi="Times New Roman" w:cs="Times New Roman"/>
          <w:szCs w:val="24"/>
        </w:rPr>
        <w:t>.</w:t>
      </w:r>
      <w:r w:rsidR="002A563A" w:rsidRPr="00BA0E9B">
        <w:rPr>
          <w:rFonts w:ascii="Times New Roman" w:eastAsia="Times New Roman" w:hAnsi="Times New Roman" w:cs="Times New Roman"/>
          <w:szCs w:val="24"/>
        </w:rPr>
        <w:t xml:space="preserve"> </w:t>
      </w:r>
      <w:r w:rsidR="002A563A">
        <w:rPr>
          <w:rFonts w:ascii="Times New Roman" w:eastAsia="Times New Roman" w:hAnsi="Times New Roman" w:cs="Times New Roman"/>
          <w:szCs w:val="24"/>
        </w:rPr>
        <w:t xml:space="preserve">All student teachers’ portfolios provided strong </w:t>
      </w:r>
      <w:r w:rsidR="002A563A">
        <w:rPr>
          <w:rFonts w:ascii="Times New Roman" w:eastAsia="Times New Roman" w:hAnsi="Times New Roman" w:cs="Times New Roman"/>
          <w:szCs w:val="24"/>
        </w:rPr>
        <w:lastRenderedPageBreak/>
        <w:t>evidence</w:t>
      </w:r>
      <w:r w:rsidR="002A563A" w:rsidRPr="00BA0E9B">
        <w:rPr>
          <w:rFonts w:ascii="Times New Roman" w:eastAsia="Times New Roman" w:hAnsi="Times New Roman" w:cs="Times New Roman"/>
          <w:szCs w:val="24"/>
        </w:rPr>
        <w:t xml:space="preserve"> </w:t>
      </w:r>
      <w:r w:rsidR="002A563A">
        <w:rPr>
          <w:rFonts w:ascii="Times New Roman" w:eastAsia="Times New Roman" w:hAnsi="Times New Roman" w:cs="Times New Roman"/>
          <w:szCs w:val="24"/>
        </w:rPr>
        <w:t xml:space="preserve">of </w:t>
      </w:r>
      <w:r w:rsidR="00DB294C" w:rsidRPr="009331AF">
        <w:rPr>
          <w:rFonts w:ascii="Times New Roman" w:eastAsia="Times New Roman" w:hAnsi="Times New Roman" w:cs="Times New Roman"/>
          <w:szCs w:val="24"/>
        </w:rPr>
        <w:t xml:space="preserve">the ability </w:t>
      </w:r>
      <w:r w:rsidR="00DB294C">
        <w:rPr>
          <w:rFonts w:ascii="Times New Roman" w:eastAsia="Times New Roman" w:hAnsi="Times New Roman" w:cs="Times New Roman"/>
          <w:szCs w:val="24"/>
        </w:rPr>
        <w:t xml:space="preserve">to translate subject matter knowledge into </w:t>
      </w:r>
      <w:r w:rsidR="00272C16">
        <w:rPr>
          <w:rFonts w:ascii="Times New Roman" w:eastAsia="Times New Roman" w:hAnsi="Times New Roman" w:cs="Times New Roman"/>
          <w:szCs w:val="24"/>
        </w:rPr>
        <w:t>meaning</w:t>
      </w:r>
      <w:r w:rsidR="00DB294C">
        <w:rPr>
          <w:rFonts w:ascii="Times New Roman" w:eastAsia="Times New Roman" w:hAnsi="Times New Roman" w:cs="Times New Roman"/>
          <w:szCs w:val="24"/>
        </w:rPr>
        <w:t>ful and relevant learning experiences</w:t>
      </w:r>
      <w:r w:rsidR="002A563A" w:rsidRPr="00BA0E9B">
        <w:rPr>
          <w:rFonts w:ascii="Times New Roman" w:eastAsia="Times New Roman" w:hAnsi="Times New Roman" w:cs="Times New Roman"/>
          <w:szCs w:val="24"/>
        </w:rPr>
        <w:t>.</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b/>
          <w:bCs/>
          <w:szCs w:val="24"/>
        </w:rPr>
        <w:t>Goal Three</w:t>
      </w:r>
    </w:p>
    <w:p w:rsidR="009331AF" w:rsidRPr="00975280" w:rsidRDefault="009331AF" w:rsidP="009331AF">
      <w:pPr>
        <w:shd w:val="clear" w:color="auto" w:fill="FFFFFF"/>
        <w:spacing w:before="100" w:beforeAutospacing="1" w:after="100" w:afterAutospacing="1" w:line="240" w:lineRule="auto"/>
        <w:rPr>
          <w:rFonts w:ascii="Times New Roman" w:eastAsia="Times New Roman" w:hAnsi="Times New Roman" w:cs="Times New Roman"/>
          <w:i/>
          <w:szCs w:val="24"/>
        </w:rPr>
      </w:pPr>
      <w:r w:rsidRPr="00975280">
        <w:rPr>
          <w:rFonts w:ascii="Times New Roman" w:eastAsia="Times New Roman" w:hAnsi="Times New Roman" w:cs="Times New Roman"/>
          <w:i/>
          <w:szCs w:val="24"/>
        </w:rPr>
        <w:t xml:space="preserve">Graduates of the </w:t>
      </w:r>
      <w:r w:rsidR="00397E4B">
        <w:rPr>
          <w:rFonts w:ascii="Times New Roman" w:eastAsia="Times New Roman" w:hAnsi="Times New Roman" w:cs="Times New Roman"/>
          <w:i/>
          <w:szCs w:val="24"/>
        </w:rPr>
        <w:t>TEP</w:t>
      </w:r>
      <w:r w:rsidRPr="00975280">
        <w:rPr>
          <w:rFonts w:ascii="Times New Roman" w:eastAsia="Times New Roman" w:hAnsi="Times New Roman" w:cs="Times New Roman"/>
          <w:i/>
          <w:szCs w:val="24"/>
        </w:rPr>
        <w:t xml:space="preserve"> are thoughtful and caring learner-teachers, respectful of self and others, who seek out, value, and incorporate different viewpoints and positions about learners, learnin</w:t>
      </w:r>
      <w:r w:rsidR="00975280" w:rsidRPr="00975280">
        <w:rPr>
          <w:rFonts w:ascii="Times New Roman" w:eastAsia="Times New Roman" w:hAnsi="Times New Roman" w:cs="Times New Roman"/>
          <w:i/>
          <w:szCs w:val="24"/>
        </w:rPr>
        <w:t>g, teaching and subject matter.</w:t>
      </w:r>
    </w:p>
    <w:p w:rsidR="00D25018" w:rsidRDefault="00D25018"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A requirement for completing the </w:t>
      </w:r>
      <w:r>
        <w:rPr>
          <w:rFonts w:ascii="Times New Roman" w:eastAsia="Times New Roman" w:hAnsi="Times New Roman" w:cs="Times New Roman"/>
          <w:szCs w:val="24"/>
        </w:rPr>
        <w:t>TEP</w:t>
      </w:r>
      <w:r w:rsidRPr="00BA0E9B">
        <w:rPr>
          <w:rFonts w:ascii="Times New Roman" w:eastAsia="Times New Roman" w:hAnsi="Times New Roman" w:cs="Times New Roman"/>
          <w:szCs w:val="24"/>
        </w:rPr>
        <w:t xml:space="preserve"> is a capstone experience that includes </w:t>
      </w:r>
      <w:r w:rsidRPr="009331AF">
        <w:rPr>
          <w:rFonts w:ascii="Times New Roman" w:eastAsia="Times New Roman" w:hAnsi="Times New Roman" w:cs="Times New Roman"/>
          <w:szCs w:val="24"/>
        </w:rPr>
        <w:t xml:space="preserve">a field experience in which the student </w:t>
      </w:r>
      <w:r>
        <w:rPr>
          <w:rFonts w:ascii="Times New Roman" w:eastAsia="Times New Roman" w:hAnsi="Times New Roman" w:cs="Times New Roman"/>
          <w:szCs w:val="24"/>
        </w:rPr>
        <w:t>teacher</w:t>
      </w:r>
      <w:r w:rsidR="009331AF" w:rsidRPr="009331AF">
        <w:rPr>
          <w:rFonts w:ascii="Times New Roman" w:eastAsia="Times New Roman" w:hAnsi="Times New Roman" w:cs="Times New Roman"/>
          <w:szCs w:val="24"/>
        </w:rPr>
        <w:t xml:space="preserve"> must demonstrate her</w:t>
      </w:r>
      <w:r w:rsidR="00BB61A6">
        <w:rPr>
          <w:rFonts w:ascii="Times New Roman" w:eastAsia="Times New Roman" w:hAnsi="Times New Roman" w:cs="Times New Roman"/>
          <w:szCs w:val="24"/>
        </w:rPr>
        <w:t xml:space="preserve"> or his</w:t>
      </w:r>
      <w:r w:rsidR="009331AF" w:rsidRPr="009331AF">
        <w:rPr>
          <w:rFonts w:ascii="Times New Roman" w:eastAsia="Times New Roman" w:hAnsi="Times New Roman" w:cs="Times New Roman"/>
          <w:szCs w:val="24"/>
        </w:rPr>
        <w:t xml:space="preserve"> ability to be </w:t>
      </w:r>
      <w:r>
        <w:rPr>
          <w:rFonts w:ascii="Times New Roman" w:eastAsia="Times New Roman" w:hAnsi="Times New Roman" w:cs="Times New Roman"/>
          <w:szCs w:val="24"/>
        </w:rPr>
        <w:t xml:space="preserve">a </w:t>
      </w:r>
      <w:r w:rsidR="009331AF" w:rsidRPr="009331AF">
        <w:rPr>
          <w:rFonts w:ascii="Times New Roman" w:eastAsia="Times New Roman" w:hAnsi="Times New Roman" w:cs="Times New Roman"/>
          <w:szCs w:val="24"/>
        </w:rPr>
        <w:t>though</w:t>
      </w:r>
      <w:r>
        <w:rPr>
          <w:rFonts w:ascii="Times New Roman" w:eastAsia="Times New Roman" w:hAnsi="Times New Roman" w:cs="Times New Roman"/>
          <w:szCs w:val="24"/>
        </w:rPr>
        <w:t>tful and caring learner-teacher,</w:t>
      </w:r>
      <w:r w:rsidR="009331AF" w:rsidRPr="009331AF">
        <w:rPr>
          <w:rFonts w:ascii="Times New Roman" w:eastAsia="Times New Roman" w:hAnsi="Times New Roman" w:cs="Times New Roman"/>
          <w:szCs w:val="24"/>
        </w:rPr>
        <w:t xml:space="preserve"> respect</w:t>
      </w:r>
      <w:r>
        <w:rPr>
          <w:rFonts w:ascii="Times New Roman" w:eastAsia="Times New Roman" w:hAnsi="Times New Roman" w:cs="Times New Roman"/>
          <w:szCs w:val="24"/>
        </w:rPr>
        <w:t>ing</w:t>
      </w:r>
      <w:r w:rsidR="009331AF" w:rsidRPr="009331AF">
        <w:rPr>
          <w:rFonts w:ascii="Times New Roman" w:eastAsia="Times New Roman" w:hAnsi="Times New Roman" w:cs="Times New Roman"/>
          <w:szCs w:val="24"/>
        </w:rPr>
        <w:t xml:space="preserve"> self and others, and incorporat</w:t>
      </w:r>
      <w:r>
        <w:rPr>
          <w:rFonts w:ascii="Times New Roman" w:eastAsia="Times New Roman" w:hAnsi="Times New Roman" w:cs="Times New Roman"/>
          <w:szCs w:val="24"/>
        </w:rPr>
        <w:t>ing</w:t>
      </w:r>
      <w:r w:rsidR="009331AF" w:rsidRPr="009331AF">
        <w:rPr>
          <w:rFonts w:ascii="Times New Roman" w:eastAsia="Times New Roman" w:hAnsi="Times New Roman" w:cs="Times New Roman"/>
          <w:szCs w:val="24"/>
        </w:rPr>
        <w:t xml:space="preserve"> different viewpoints. </w:t>
      </w:r>
      <w:r w:rsidRPr="00BA0E9B">
        <w:rPr>
          <w:rFonts w:ascii="Times New Roman" w:eastAsia="Times New Roman" w:hAnsi="Times New Roman" w:cs="Times New Roman"/>
          <w:szCs w:val="24"/>
        </w:rPr>
        <w:t xml:space="preserve">The field experience is assessed by </w:t>
      </w:r>
      <w:r>
        <w:rPr>
          <w:rFonts w:ascii="Times New Roman" w:eastAsia="Times New Roman" w:hAnsi="Times New Roman" w:cs="Times New Roman"/>
          <w:szCs w:val="24"/>
        </w:rPr>
        <w:t>the student teacher</w:t>
      </w:r>
      <w:r w:rsidRPr="00BA0E9B">
        <w:rPr>
          <w:rFonts w:ascii="Times New Roman" w:eastAsia="Times New Roman" w:hAnsi="Times New Roman" w:cs="Times New Roman"/>
          <w:szCs w:val="24"/>
        </w:rPr>
        <w:t xml:space="preserve"> and mentor teacher</w:t>
      </w:r>
      <w:r>
        <w:rPr>
          <w:rFonts w:ascii="Times New Roman" w:eastAsia="Times New Roman" w:hAnsi="Times New Roman" w:cs="Times New Roman"/>
          <w:szCs w:val="24"/>
        </w:rPr>
        <w:t xml:space="preserve"> individually and jointly, facilitated by a field supervisor</w:t>
      </w:r>
      <w:r w:rsidRPr="00BA0E9B">
        <w:rPr>
          <w:rFonts w:ascii="Times New Roman" w:eastAsia="Times New Roman" w:hAnsi="Times New Roman" w:cs="Times New Roman"/>
          <w:szCs w:val="24"/>
        </w:rPr>
        <w:t>. All student</w:t>
      </w:r>
      <w:r>
        <w:rPr>
          <w:rFonts w:ascii="Times New Roman" w:eastAsia="Times New Roman" w:hAnsi="Times New Roman" w:cs="Times New Roman"/>
          <w:szCs w:val="24"/>
        </w:rPr>
        <w:t xml:space="preserve"> teacher</w:t>
      </w:r>
      <w:r w:rsidRPr="00BA0E9B">
        <w:rPr>
          <w:rFonts w:ascii="Times New Roman" w:eastAsia="Times New Roman" w:hAnsi="Times New Roman" w:cs="Times New Roman"/>
          <w:szCs w:val="24"/>
        </w:rPr>
        <w:t>s received satisfactory asses</w:t>
      </w:r>
      <w:r>
        <w:rPr>
          <w:rFonts w:ascii="Times New Roman" w:eastAsia="Times New Roman" w:hAnsi="Times New Roman" w:cs="Times New Roman"/>
          <w:szCs w:val="24"/>
        </w:rPr>
        <w:t>sments of the field experience.</w:t>
      </w:r>
    </w:p>
    <w:p w:rsidR="00272C16"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Professional portfolios</w:t>
      </w:r>
      <w:r w:rsidRPr="009331AF">
        <w:rPr>
          <w:rFonts w:ascii="Times New Roman" w:eastAsia="Times New Roman" w:hAnsi="Times New Roman" w:cs="Times New Roman"/>
          <w:szCs w:val="24"/>
        </w:rPr>
        <w:t xml:space="preserve"> (digital and hard copy) were completed by </w:t>
      </w:r>
      <w:r w:rsidR="00272C16">
        <w:rPr>
          <w:rFonts w:ascii="Times New Roman" w:eastAsia="Times New Roman" w:hAnsi="Times New Roman" w:cs="Times New Roman"/>
          <w:szCs w:val="24"/>
        </w:rPr>
        <w:t>all</w:t>
      </w:r>
      <w:r w:rsidRPr="009331AF">
        <w:rPr>
          <w:rFonts w:ascii="Times New Roman" w:eastAsia="Times New Roman" w:hAnsi="Times New Roman" w:cs="Times New Roman"/>
          <w:szCs w:val="24"/>
        </w:rPr>
        <w:t xml:space="preserve"> student </w:t>
      </w:r>
      <w:r w:rsidR="00272C16">
        <w:rPr>
          <w:rFonts w:ascii="Times New Roman" w:eastAsia="Times New Roman" w:hAnsi="Times New Roman" w:cs="Times New Roman"/>
          <w:szCs w:val="24"/>
        </w:rPr>
        <w:t>teachers</w:t>
      </w:r>
      <w:r w:rsidR="00D90560">
        <w:rPr>
          <w:rFonts w:ascii="Times New Roman" w:eastAsia="Times New Roman" w:hAnsi="Times New Roman" w:cs="Times New Roman"/>
          <w:szCs w:val="24"/>
        </w:rPr>
        <w:t xml:space="preserve"> to</w:t>
      </w:r>
      <w:r w:rsidR="00272C16">
        <w:rPr>
          <w:rFonts w:ascii="Times New Roman" w:eastAsia="Times New Roman" w:hAnsi="Times New Roman" w:cs="Times New Roman"/>
          <w:szCs w:val="24"/>
        </w:rPr>
        <w:t xml:space="preserve"> </w:t>
      </w:r>
      <w:r w:rsidRPr="009331AF">
        <w:rPr>
          <w:rFonts w:ascii="Times New Roman" w:eastAsia="Times New Roman" w:hAnsi="Times New Roman" w:cs="Times New Roman"/>
          <w:szCs w:val="24"/>
        </w:rPr>
        <w:t xml:space="preserve">document </w:t>
      </w:r>
      <w:r w:rsidR="00D90560">
        <w:rPr>
          <w:rFonts w:ascii="Times New Roman" w:eastAsia="Times New Roman" w:hAnsi="Times New Roman" w:cs="Times New Roman"/>
          <w:szCs w:val="24"/>
        </w:rPr>
        <w:t xml:space="preserve">their </w:t>
      </w:r>
      <w:r w:rsidRPr="009331AF">
        <w:rPr>
          <w:rFonts w:ascii="Times New Roman" w:eastAsia="Times New Roman" w:hAnsi="Times New Roman" w:cs="Times New Roman"/>
          <w:szCs w:val="24"/>
        </w:rPr>
        <w:t>responsibilities and relationships to the school, classroom, student and greater community</w:t>
      </w:r>
      <w:r w:rsidRPr="00BA0E9B">
        <w:rPr>
          <w:rFonts w:ascii="Times New Roman" w:eastAsia="Times New Roman" w:hAnsi="Times New Roman" w:cs="Times New Roman"/>
          <w:szCs w:val="24"/>
        </w:rPr>
        <w:t xml:space="preserve">. </w:t>
      </w:r>
      <w:r w:rsidR="00272C16">
        <w:rPr>
          <w:rFonts w:ascii="Times New Roman" w:eastAsia="Times New Roman" w:hAnsi="Times New Roman" w:cs="Times New Roman"/>
          <w:szCs w:val="24"/>
        </w:rPr>
        <w:t>P</w:t>
      </w:r>
      <w:r w:rsidR="00272C16" w:rsidRPr="00BA0E9B">
        <w:rPr>
          <w:rFonts w:ascii="Times New Roman" w:eastAsia="Times New Roman" w:hAnsi="Times New Roman" w:cs="Times New Roman"/>
          <w:szCs w:val="24"/>
        </w:rPr>
        <w:t xml:space="preserve">ortfolios were assessed by </w:t>
      </w:r>
      <w:r w:rsidR="00272C16">
        <w:rPr>
          <w:rFonts w:ascii="Times New Roman" w:eastAsia="Times New Roman" w:hAnsi="Times New Roman" w:cs="Times New Roman"/>
          <w:szCs w:val="24"/>
        </w:rPr>
        <w:t>professional educators and E</w:t>
      </w:r>
      <w:r w:rsidR="00272C16" w:rsidRPr="00BA0E9B">
        <w:rPr>
          <w:rFonts w:ascii="Times New Roman" w:eastAsia="Times New Roman" w:hAnsi="Times New Roman" w:cs="Times New Roman"/>
          <w:szCs w:val="24"/>
        </w:rPr>
        <w:t xml:space="preserve">ducation </w:t>
      </w:r>
      <w:r w:rsidR="00272C16">
        <w:rPr>
          <w:rFonts w:ascii="Times New Roman" w:eastAsia="Times New Roman" w:hAnsi="Times New Roman" w:cs="Times New Roman"/>
          <w:szCs w:val="24"/>
        </w:rPr>
        <w:t>D</w:t>
      </w:r>
      <w:r w:rsidR="00272C16" w:rsidRPr="00BA0E9B">
        <w:rPr>
          <w:rFonts w:ascii="Times New Roman" w:eastAsia="Times New Roman" w:hAnsi="Times New Roman" w:cs="Times New Roman"/>
          <w:szCs w:val="24"/>
        </w:rPr>
        <w:t>epartment faculty using a consistent rubric</w:t>
      </w:r>
      <w:r w:rsidR="00272C16">
        <w:rPr>
          <w:rFonts w:ascii="Times New Roman" w:eastAsia="Times New Roman" w:hAnsi="Times New Roman" w:cs="Times New Roman"/>
          <w:szCs w:val="24"/>
        </w:rPr>
        <w:t>.</w:t>
      </w:r>
      <w:r w:rsidR="00272C16" w:rsidRPr="00BA0E9B">
        <w:rPr>
          <w:rFonts w:ascii="Times New Roman" w:eastAsia="Times New Roman" w:hAnsi="Times New Roman" w:cs="Times New Roman"/>
          <w:szCs w:val="24"/>
        </w:rPr>
        <w:t xml:space="preserve"> </w:t>
      </w:r>
      <w:r w:rsidR="00272C16">
        <w:rPr>
          <w:rFonts w:ascii="Times New Roman" w:eastAsia="Times New Roman" w:hAnsi="Times New Roman" w:cs="Times New Roman"/>
          <w:szCs w:val="24"/>
        </w:rPr>
        <w:t>All student teachers’ portfolios provided strong evidence</w:t>
      </w:r>
      <w:r w:rsidR="00272C16" w:rsidRPr="00BA0E9B">
        <w:rPr>
          <w:rFonts w:ascii="Times New Roman" w:eastAsia="Times New Roman" w:hAnsi="Times New Roman" w:cs="Times New Roman"/>
          <w:szCs w:val="24"/>
        </w:rPr>
        <w:t xml:space="preserve"> </w:t>
      </w:r>
      <w:r w:rsidR="00272C16">
        <w:rPr>
          <w:rFonts w:ascii="Times New Roman" w:eastAsia="Times New Roman" w:hAnsi="Times New Roman" w:cs="Times New Roman"/>
          <w:szCs w:val="24"/>
        </w:rPr>
        <w:t>of</w:t>
      </w:r>
      <w:r w:rsidR="00272C16" w:rsidRPr="00272C16">
        <w:rPr>
          <w:rFonts w:ascii="Times New Roman" w:eastAsia="Times New Roman" w:hAnsi="Times New Roman" w:cs="Times New Roman"/>
          <w:szCs w:val="24"/>
        </w:rPr>
        <w:t xml:space="preserve"> thoughtful and caring learner-teachers, respectful of self and others, who seek out, value, and incorporate different viewpoints and positions about learners, learning, teaching and subject matter.</w:t>
      </w:r>
    </w:p>
    <w:p w:rsidR="002E4023"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A1386C">
        <w:rPr>
          <w:rFonts w:ascii="Times New Roman" w:eastAsia="Times New Roman" w:hAnsi="Times New Roman" w:cs="Times New Roman"/>
          <w:szCs w:val="24"/>
        </w:rPr>
        <w:t>Additionally, all student</w:t>
      </w:r>
      <w:r w:rsidR="008733E2" w:rsidRPr="00A1386C">
        <w:rPr>
          <w:rFonts w:ascii="Times New Roman" w:eastAsia="Times New Roman" w:hAnsi="Times New Roman" w:cs="Times New Roman"/>
          <w:szCs w:val="24"/>
        </w:rPr>
        <w:t xml:space="preserve"> teacher</w:t>
      </w:r>
      <w:r w:rsidRPr="00A1386C">
        <w:rPr>
          <w:rFonts w:ascii="Times New Roman" w:eastAsia="Times New Roman" w:hAnsi="Times New Roman" w:cs="Times New Roman"/>
          <w:szCs w:val="24"/>
        </w:rPr>
        <w:t xml:space="preserve">s participating in </w:t>
      </w:r>
      <w:r w:rsidR="00C83020" w:rsidRPr="00A1386C">
        <w:rPr>
          <w:rFonts w:ascii="Times New Roman" w:eastAsia="Times New Roman" w:hAnsi="Times New Roman" w:cs="Times New Roman"/>
          <w:szCs w:val="24"/>
        </w:rPr>
        <w:t>the capstone experience successfully completed</w:t>
      </w:r>
      <w:r w:rsidRPr="00A1386C">
        <w:rPr>
          <w:rFonts w:ascii="Times New Roman" w:eastAsia="Times New Roman" w:hAnsi="Times New Roman" w:cs="Times New Roman"/>
          <w:szCs w:val="24"/>
        </w:rPr>
        <w:t xml:space="preserve"> a </w:t>
      </w:r>
      <w:r w:rsidR="00C83020" w:rsidRPr="00A1386C">
        <w:rPr>
          <w:rFonts w:ascii="Times New Roman" w:eastAsia="Times New Roman" w:hAnsi="Times New Roman" w:cs="Times New Roman"/>
          <w:szCs w:val="24"/>
        </w:rPr>
        <w:t>seminar requirement</w:t>
      </w:r>
      <w:r w:rsidRPr="00A1386C">
        <w:rPr>
          <w:rFonts w:ascii="Times New Roman" w:eastAsia="Times New Roman" w:hAnsi="Times New Roman" w:cs="Times New Roman"/>
          <w:szCs w:val="24"/>
        </w:rPr>
        <w:t xml:space="preserve"> that documented their </w:t>
      </w:r>
      <w:r w:rsidR="002E4023" w:rsidRPr="00A1386C">
        <w:rPr>
          <w:rFonts w:ascii="Times New Roman" w:eastAsia="Times New Roman" w:hAnsi="Times New Roman" w:cs="Times New Roman"/>
          <w:szCs w:val="24"/>
        </w:rPr>
        <w:t xml:space="preserve">on-going and </w:t>
      </w:r>
      <w:r w:rsidRPr="00A1386C">
        <w:rPr>
          <w:rFonts w:ascii="Times New Roman" w:eastAsia="Times New Roman" w:hAnsi="Times New Roman" w:cs="Times New Roman"/>
          <w:szCs w:val="24"/>
        </w:rPr>
        <w:t xml:space="preserve">systematic </w:t>
      </w:r>
      <w:r w:rsidR="00C83020" w:rsidRPr="00A1386C">
        <w:rPr>
          <w:rFonts w:ascii="Times New Roman" w:eastAsia="Times New Roman" w:hAnsi="Times New Roman" w:cs="Times New Roman"/>
          <w:szCs w:val="24"/>
        </w:rPr>
        <w:t xml:space="preserve">self-reflection </w:t>
      </w:r>
      <w:r w:rsidR="002E4023" w:rsidRPr="00A1386C">
        <w:rPr>
          <w:rFonts w:ascii="Times New Roman" w:eastAsia="Times New Roman" w:hAnsi="Times New Roman" w:cs="Times New Roman"/>
          <w:szCs w:val="24"/>
        </w:rPr>
        <w:t xml:space="preserve">learning to </w:t>
      </w:r>
      <w:r w:rsidRPr="00A1386C">
        <w:rPr>
          <w:rFonts w:ascii="Times New Roman" w:eastAsia="Times New Roman" w:hAnsi="Times New Roman" w:cs="Times New Roman"/>
          <w:szCs w:val="24"/>
        </w:rPr>
        <w:t>organiz</w:t>
      </w:r>
      <w:r w:rsidR="002E4023" w:rsidRPr="00A1386C">
        <w:rPr>
          <w:rFonts w:ascii="Times New Roman" w:eastAsia="Times New Roman" w:hAnsi="Times New Roman" w:cs="Times New Roman"/>
          <w:szCs w:val="24"/>
        </w:rPr>
        <w:t>e</w:t>
      </w:r>
      <w:r w:rsidR="00C83020" w:rsidRPr="00A1386C">
        <w:rPr>
          <w:rFonts w:ascii="Times New Roman" w:eastAsia="Times New Roman" w:hAnsi="Times New Roman" w:cs="Times New Roman"/>
          <w:szCs w:val="24"/>
        </w:rPr>
        <w:t xml:space="preserve"> and improving </w:t>
      </w:r>
      <w:r w:rsidRPr="00A1386C">
        <w:rPr>
          <w:rFonts w:ascii="Times New Roman" w:eastAsia="Times New Roman" w:hAnsi="Times New Roman" w:cs="Times New Roman"/>
          <w:szCs w:val="24"/>
        </w:rPr>
        <w:t>teaching a</w:t>
      </w:r>
      <w:r w:rsidR="002E4023" w:rsidRPr="00A1386C">
        <w:rPr>
          <w:rFonts w:ascii="Times New Roman" w:eastAsia="Times New Roman" w:hAnsi="Times New Roman" w:cs="Times New Roman"/>
          <w:szCs w:val="24"/>
        </w:rPr>
        <w:t>s well as</w:t>
      </w:r>
      <w:r w:rsidRPr="00A1386C">
        <w:rPr>
          <w:rFonts w:ascii="Times New Roman" w:eastAsia="Times New Roman" w:hAnsi="Times New Roman" w:cs="Times New Roman"/>
          <w:szCs w:val="24"/>
        </w:rPr>
        <w:t xml:space="preserve"> develop effective </w:t>
      </w:r>
      <w:r w:rsidR="00C83020" w:rsidRPr="00A1386C">
        <w:rPr>
          <w:rFonts w:ascii="Times New Roman" w:eastAsia="Times New Roman" w:hAnsi="Times New Roman" w:cs="Times New Roman"/>
          <w:szCs w:val="24"/>
        </w:rPr>
        <w:t xml:space="preserve">professional </w:t>
      </w:r>
      <w:r w:rsidR="002E4023" w:rsidRPr="00A1386C">
        <w:rPr>
          <w:rFonts w:ascii="Times New Roman" w:eastAsia="Times New Roman" w:hAnsi="Times New Roman" w:cs="Times New Roman"/>
          <w:szCs w:val="24"/>
        </w:rPr>
        <w:t>relationships.</w:t>
      </w:r>
    </w:p>
    <w:p w:rsidR="009331AF" w:rsidRPr="00AA44B7"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One hundred percent of the student</w:t>
      </w:r>
      <w:r w:rsidR="008733E2">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b/>
          <w:bCs/>
          <w:szCs w:val="24"/>
        </w:rPr>
        <w:t>Goal Four</w:t>
      </w:r>
    </w:p>
    <w:p w:rsidR="009331AF" w:rsidRPr="0027364D" w:rsidRDefault="009331AF" w:rsidP="009331AF">
      <w:pPr>
        <w:spacing w:before="100" w:beforeAutospacing="1" w:after="100" w:afterAutospacing="1" w:line="240" w:lineRule="auto"/>
        <w:rPr>
          <w:rFonts w:ascii="Times New Roman" w:eastAsia="Times New Roman" w:hAnsi="Times New Roman" w:cs="Times New Roman"/>
          <w:i/>
          <w:szCs w:val="24"/>
        </w:rPr>
      </w:pPr>
      <w:r w:rsidRPr="0027364D">
        <w:rPr>
          <w:rFonts w:ascii="Times New Roman" w:eastAsia="Times New Roman" w:hAnsi="Times New Roman" w:cs="Times New Roman"/>
          <w:i/>
          <w:szCs w:val="24"/>
        </w:rPr>
        <w:t xml:space="preserve">Graduates of the </w:t>
      </w:r>
      <w:r w:rsidR="00397E4B">
        <w:rPr>
          <w:rFonts w:ascii="Times New Roman" w:eastAsia="Times New Roman" w:hAnsi="Times New Roman" w:cs="Times New Roman"/>
          <w:i/>
          <w:szCs w:val="24"/>
        </w:rPr>
        <w:t>TEP</w:t>
      </w:r>
      <w:r w:rsidRPr="0027364D">
        <w:rPr>
          <w:rFonts w:ascii="Times New Roman" w:eastAsia="Times New Roman" w:hAnsi="Times New Roman" w:cs="Times New Roman"/>
          <w:i/>
          <w:szCs w:val="24"/>
        </w:rPr>
        <w:t xml:space="preserve"> are ethically grounded deliberators, who are continuously learning throug</w:t>
      </w:r>
      <w:r w:rsidR="0027364D" w:rsidRPr="0027364D">
        <w:rPr>
          <w:rFonts w:ascii="Times New Roman" w:eastAsia="Times New Roman" w:hAnsi="Times New Roman" w:cs="Times New Roman"/>
          <w:i/>
          <w:szCs w:val="24"/>
        </w:rPr>
        <w:t>h reflective critical thinking.</w:t>
      </w:r>
    </w:p>
    <w:p w:rsidR="00BB61A6" w:rsidRDefault="009331AF" w:rsidP="00C83020">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 requirement for completing the </w:t>
      </w:r>
      <w:r w:rsidR="0023453F">
        <w:rPr>
          <w:rFonts w:ascii="Times New Roman" w:eastAsia="Times New Roman" w:hAnsi="Times New Roman" w:cs="Times New Roman"/>
          <w:szCs w:val="24"/>
        </w:rPr>
        <w:t>TEP</w:t>
      </w:r>
      <w:r w:rsidRPr="009331AF">
        <w:rPr>
          <w:rFonts w:ascii="Times New Roman" w:eastAsia="Times New Roman" w:hAnsi="Times New Roman" w:cs="Times New Roman"/>
          <w:szCs w:val="24"/>
        </w:rPr>
        <w:t xml:space="preserve"> is a capstone experience that includes a field experience in which the student </w:t>
      </w:r>
      <w:r w:rsidR="00BB61A6">
        <w:rPr>
          <w:rFonts w:ascii="Times New Roman" w:eastAsia="Times New Roman" w:hAnsi="Times New Roman" w:cs="Times New Roman"/>
          <w:szCs w:val="24"/>
        </w:rPr>
        <w:t xml:space="preserve">teacher </w:t>
      </w:r>
      <w:r w:rsidRPr="009331AF">
        <w:rPr>
          <w:rFonts w:ascii="Times New Roman" w:eastAsia="Times New Roman" w:hAnsi="Times New Roman" w:cs="Times New Roman"/>
          <w:szCs w:val="24"/>
        </w:rPr>
        <w:t>must demonstrate her</w:t>
      </w:r>
      <w:r w:rsidR="00BB61A6">
        <w:rPr>
          <w:rFonts w:ascii="Times New Roman" w:eastAsia="Times New Roman" w:hAnsi="Times New Roman" w:cs="Times New Roman"/>
          <w:szCs w:val="24"/>
        </w:rPr>
        <w:t xml:space="preserve"> or his</w:t>
      </w:r>
      <w:r w:rsidRPr="009331AF">
        <w:rPr>
          <w:rFonts w:ascii="Times New Roman" w:eastAsia="Times New Roman" w:hAnsi="Times New Roman" w:cs="Times New Roman"/>
          <w:szCs w:val="24"/>
        </w:rPr>
        <w:t xml:space="preserve"> </w:t>
      </w:r>
      <w:r w:rsidR="00BB61A6">
        <w:rPr>
          <w:rFonts w:ascii="Times New Roman" w:eastAsia="Times New Roman" w:hAnsi="Times New Roman" w:cs="Times New Roman"/>
          <w:szCs w:val="24"/>
        </w:rPr>
        <w:t xml:space="preserve">ability to be </w:t>
      </w:r>
      <w:r w:rsidRPr="009331AF">
        <w:rPr>
          <w:rFonts w:ascii="Times New Roman" w:eastAsia="Times New Roman" w:hAnsi="Times New Roman" w:cs="Times New Roman"/>
          <w:szCs w:val="24"/>
        </w:rPr>
        <w:t>ethical</w:t>
      </w:r>
      <w:r w:rsidR="00BB61A6">
        <w:rPr>
          <w:rFonts w:ascii="Times New Roman" w:eastAsia="Times New Roman" w:hAnsi="Times New Roman" w:cs="Times New Roman"/>
          <w:szCs w:val="24"/>
        </w:rPr>
        <w:t xml:space="preserve">ly grounded and use </w:t>
      </w:r>
      <w:r w:rsidRPr="009331AF">
        <w:rPr>
          <w:rFonts w:ascii="Times New Roman" w:eastAsia="Times New Roman" w:hAnsi="Times New Roman" w:cs="Times New Roman"/>
          <w:szCs w:val="24"/>
        </w:rPr>
        <w:t>reflective critical thinking</w:t>
      </w:r>
      <w:r w:rsidR="00BB61A6">
        <w:rPr>
          <w:rFonts w:ascii="Times New Roman" w:eastAsia="Times New Roman" w:hAnsi="Times New Roman" w:cs="Times New Roman"/>
          <w:szCs w:val="24"/>
        </w:rPr>
        <w:t xml:space="preserve"> to learn</w:t>
      </w:r>
      <w:r w:rsidRPr="009331AF">
        <w:rPr>
          <w:rFonts w:ascii="Times New Roman" w:eastAsia="Times New Roman" w:hAnsi="Times New Roman" w:cs="Times New Roman"/>
          <w:szCs w:val="24"/>
        </w:rPr>
        <w:t xml:space="preserve">. </w:t>
      </w:r>
      <w:r w:rsidR="00BB61A6" w:rsidRPr="00BA0E9B">
        <w:rPr>
          <w:rFonts w:ascii="Times New Roman" w:eastAsia="Times New Roman" w:hAnsi="Times New Roman" w:cs="Times New Roman"/>
          <w:szCs w:val="24"/>
        </w:rPr>
        <w:t xml:space="preserve">The field experience is assessed by </w:t>
      </w:r>
      <w:r w:rsidR="00BB61A6">
        <w:rPr>
          <w:rFonts w:ascii="Times New Roman" w:eastAsia="Times New Roman" w:hAnsi="Times New Roman" w:cs="Times New Roman"/>
          <w:szCs w:val="24"/>
        </w:rPr>
        <w:t>the student teacher</w:t>
      </w:r>
      <w:r w:rsidR="00BB61A6" w:rsidRPr="00BA0E9B">
        <w:rPr>
          <w:rFonts w:ascii="Times New Roman" w:eastAsia="Times New Roman" w:hAnsi="Times New Roman" w:cs="Times New Roman"/>
          <w:szCs w:val="24"/>
        </w:rPr>
        <w:t xml:space="preserve"> and mentor teacher</w:t>
      </w:r>
      <w:r w:rsidR="00BB61A6">
        <w:rPr>
          <w:rFonts w:ascii="Times New Roman" w:eastAsia="Times New Roman" w:hAnsi="Times New Roman" w:cs="Times New Roman"/>
          <w:szCs w:val="24"/>
        </w:rPr>
        <w:t xml:space="preserve"> individually and jointly, facilitated by a field supervisor</w:t>
      </w:r>
      <w:r w:rsidR="00BB61A6" w:rsidRPr="00BA0E9B">
        <w:rPr>
          <w:rFonts w:ascii="Times New Roman" w:eastAsia="Times New Roman" w:hAnsi="Times New Roman" w:cs="Times New Roman"/>
          <w:szCs w:val="24"/>
        </w:rPr>
        <w:t>. All student</w:t>
      </w:r>
      <w:r w:rsidR="00BB61A6">
        <w:rPr>
          <w:rFonts w:ascii="Times New Roman" w:eastAsia="Times New Roman" w:hAnsi="Times New Roman" w:cs="Times New Roman"/>
          <w:szCs w:val="24"/>
        </w:rPr>
        <w:t xml:space="preserve"> teacher</w:t>
      </w:r>
      <w:r w:rsidR="00BB61A6" w:rsidRPr="00BA0E9B">
        <w:rPr>
          <w:rFonts w:ascii="Times New Roman" w:eastAsia="Times New Roman" w:hAnsi="Times New Roman" w:cs="Times New Roman"/>
          <w:szCs w:val="24"/>
        </w:rPr>
        <w:t>s received satisfactory asses</w:t>
      </w:r>
      <w:r w:rsidR="00BB61A6">
        <w:rPr>
          <w:rFonts w:ascii="Times New Roman" w:eastAsia="Times New Roman" w:hAnsi="Times New Roman" w:cs="Times New Roman"/>
          <w:szCs w:val="24"/>
        </w:rPr>
        <w:t>sments of the field experience.</w:t>
      </w:r>
    </w:p>
    <w:p w:rsidR="00BB61A6" w:rsidRDefault="009331AF" w:rsidP="00C83020">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Professional portfolios (digital and hard copy) were completed by </w:t>
      </w:r>
      <w:r w:rsidR="00D90560">
        <w:rPr>
          <w:rFonts w:ascii="Times New Roman" w:eastAsia="Times New Roman" w:hAnsi="Times New Roman" w:cs="Times New Roman"/>
          <w:szCs w:val="24"/>
        </w:rPr>
        <w:t>all</w:t>
      </w:r>
      <w:r w:rsidRPr="00BA0E9B">
        <w:rPr>
          <w:rFonts w:ascii="Times New Roman" w:eastAsia="Times New Roman" w:hAnsi="Times New Roman" w:cs="Times New Roman"/>
          <w:szCs w:val="24"/>
        </w:rPr>
        <w:t xml:space="preserve"> student </w:t>
      </w:r>
      <w:r w:rsidR="00BB61A6">
        <w:rPr>
          <w:rFonts w:ascii="Times New Roman" w:eastAsia="Times New Roman" w:hAnsi="Times New Roman" w:cs="Times New Roman"/>
          <w:szCs w:val="24"/>
        </w:rPr>
        <w:t>teacher</w:t>
      </w:r>
      <w:r w:rsidR="00D90560">
        <w:rPr>
          <w:rFonts w:ascii="Times New Roman" w:eastAsia="Times New Roman" w:hAnsi="Times New Roman" w:cs="Times New Roman"/>
          <w:szCs w:val="24"/>
        </w:rPr>
        <w:t>s to</w:t>
      </w:r>
      <w:r w:rsidR="00BB61A6">
        <w:rPr>
          <w:rFonts w:ascii="Times New Roman" w:eastAsia="Times New Roman" w:hAnsi="Times New Roman" w:cs="Times New Roman"/>
          <w:szCs w:val="24"/>
        </w:rPr>
        <w:t xml:space="preserve"> document</w:t>
      </w:r>
      <w:r w:rsidR="00162EDA">
        <w:rPr>
          <w:rFonts w:ascii="Times New Roman" w:eastAsia="Times New Roman" w:hAnsi="Times New Roman" w:cs="Times New Roman"/>
          <w:szCs w:val="24"/>
        </w:rPr>
        <w:t xml:space="preserve"> their abilities</w:t>
      </w:r>
      <w:r w:rsidRPr="009331AF">
        <w:rPr>
          <w:rFonts w:ascii="Times New Roman" w:eastAsia="Times New Roman" w:hAnsi="Times New Roman" w:cs="Times New Roman"/>
          <w:szCs w:val="24"/>
        </w:rPr>
        <w:t xml:space="preserve"> to uphold the professional code of ethics, analyze the effects of their decisions and actions upon others, and engage in meaningful self-evaluation</w:t>
      </w:r>
      <w:r w:rsidRPr="00BA0E9B">
        <w:rPr>
          <w:rFonts w:ascii="Times New Roman" w:eastAsia="Times New Roman" w:hAnsi="Times New Roman" w:cs="Times New Roman"/>
          <w:szCs w:val="24"/>
        </w:rPr>
        <w:t xml:space="preserve">. </w:t>
      </w:r>
      <w:r w:rsidR="00BB61A6">
        <w:rPr>
          <w:rFonts w:ascii="Times New Roman" w:eastAsia="Times New Roman" w:hAnsi="Times New Roman" w:cs="Times New Roman"/>
          <w:szCs w:val="24"/>
        </w:rPr>
        <w:t>P</w:t>
      </w:r>
      <w:r w:rsidR="00BB61A6" w:rsidRPr="00BA0E9B">
        <w:rPr>
          <w:rFonts w:ascii="Times New Roman" w:eastAsia="Times New Roman" w:hAnsi="Times New Roman" w:cs="Times New Roman"/>
          <w:szCs w:val="24"/>
        </w:rPr>
        <w:t xml:space="preserve">ortfolios were assessed by </w:t>
      </w:r>
      <w:r w:rsidR="00BB61A6">
        <w:rPr>
          <w:rFonts w:ascii="Times New Roman" w:eastAsia="Times New Roman" w:hAnsi="Times New Roman" w:cs="Times New Roman"/>
          <w:szCs w:val="24"/>
        </w:rPr>
        <w:t>professional educators and E</w:t>
      </w:r>
      <w:r w:rsidR="00BB61A6" w:rsidRPr="00BA0E9B">
        <w:rPr>
          <w:rFonts w:ascii="Times New Roman" w:eastAsia="Times New Roman" w:hAnsi="Times New Roman" w:cs="Times New Roman"/>
          <w:szCs w:val="24"/>
        </w:rPr>
        <w:t xml:space="preserve">ducation </w:t>
      </w:r>
      <w:r w:rsidR="00BB61A6">
        <w:rPr>
          <w:rFonts w:ascii="Times New Roman" w:eastAsia="Times New Roman" w:hAnsi="Times New Roman" w:cs="Times New Roman"/>
          <w:szCs w:val="24"/>
        </w:rPr>
        <w:t>D</w:t>
      </w:r>
      <w:r w:rsidR="00BB61A6" w:rsidRPr="00BA0E9B">
        <w:rPr>
          <w:rFonts w:ascii="Times New Roman" w:eastAsia="Times New Roman" w:hAnsi="Times New Roman" w:cs="Times New Roman"/>
          <w:szCs w:val="24"/>
        </w:rPr>
        <w:t>epartment faculty using a consistent rubric</w:t>
      </w:r>
      <w:r w:rsidR="00BB61A6">
        <w:rPr>
          <w:rFonts w:ascii="Times New Roman" w:eastAsia="Times New Roman" w:hAnsi="Times New Roman" w:cs="Times New Roman"/>
          <w:szCs w:val="24"/>
        </w:rPr>
        <w:t>.</w:t>
      </w:r>
      <w:r w:rsidR="00BB61A6" w:rsidRPr="00BA0E9B">
        <w:rPr>
          <w:rFonts w:ascii="Times New Roman" w:eastAsia="Times New Roman" w:hAnsi="Times New Roman" w:cs="Times New Roman"/>
          <w:szCs w:val="24"/>
        </w:rPr>
        <w:t xml:space="preserve"> </w:t>
      </w:r>
      <w:r w:rsidR="00BB61A6">
        <w:rPr>
          <w:rFonts w:ascii="Times New Roman" w:eastAsia="Times New Roman" w:hAnsi="Times New Roman" w:cs="Times New Roman"/>
          <w:szCs w:val="24"/>
        </w:rPr>
        <w:lastRenderedPageBreak/>
        <w:t>All student teachers’ portfolios provided strong evidence</w:t>
      </w:r>
      <w:r w:rsidR="00BB61A6" w:rsidRPr="00BA0E9B">
        <w:rPr>
          <w:rFonts w:ascii="Times New Roman" w:eastAsia="Times New Roman" w:hAnsi="Times New Roman" w:cs="Times New Roman"/>
          <w:szCs w:val="24"/>
        </w:rPr>
        <w:t xml:space="preserve"> </w:t>
      </w:r>
      <w:r w:rsidR="00BB61A6">
        <w:rPr>
          <w:rFonts w:ascii="Times New Roman" w:eastAsia="Times New Roman" w:hAnsi="Times New Roman" w:cs="Times New Roman"/>
          <w:szCs w:val="24"/>
        </w:rPr>
        <w:t xml:space="preserve">of becoming </w:t>
      </w:r>
      <w:r w:rsidR="00BB61A6" w:rsidRPr="00BB61A6">
        <w:rPr>
          <w:rFonts w:ascii="Times New Roman" w:eastAsia="Times New Roman" w:hAnsi="Times New Roman" w:cs="Times New Roman"/>
          <w:szCs w:val="24"/>
        </w:rPr>
        <w:t>ethically grounded deliberators, who are continuously learning through reflective critical thinking</w:t>
      </w:r>
      <w:r w:rsidR="00BB61A6">
        <w:rPr>
          <w:rFonts w:ascii="Times New Roman" w:eastAsia="Times New Roman" w:hAnsi="Times New Roman" w:cs="Times New Roman"/>
          <w:szCs w:val="24"/>
        </w:rPr>
        <w:t>.</w:t>
      </w:r>
    </w:p>
    <w:p w:rsidR="00BB61A6" w:rsidRDefault="00C83020" w:rsidP="00C83020">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Additionally, all student</w:t>
      </w:r>
      <w:r w:rsidR="00303239">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participating in the capstone expe</w:t>
      </w:r>
      <w:r w:rsidR="007626AC">
        <w:rPr>
          <w:rFonts w:ascii="Times New Roman" w:eastAsia="Times New Roman" w:hAnsi="Times New Roman" w:cs="Times New Roman"/>
          <w:szCs w:val="24"/>
        </w:rPr>
        <w:t>rience successfully completed a</w:t>
      </w:r>
      <w:r w:rsidR="007626AC" w:rsidRPr="00AA44B7">
        <w:rPr>
          <w:rFonts w:ascii="Times New Roman" w:eastAsia="Times New Roman" w:hAnsi="Times New Roman" w:cs="Times New Roman"/>
          <w:szCs w:val="24"/>
        </w:rPr>
        <w:t xml:space="preserve"> seminar requirement that documented their </w:t>
      </w:r>
      <w:r w:rsidR="007626AC">
        <w:rPr>
          <w:rFonts w:ascii="Times New Roman" w:eastAsia="Times New Roman" w:hAnsi="Times New Roman" w:cs="Times New Roman"/>
          <w:szCs w:val="24"/>
        </w:rPr>
        <w:t xml:space="preserve">on-going and </w:t>
      </w:r>
      <w:r w:rsidR="007626AC" w:rsidRPr="00AA44B7">
        <w:rPr>
          <w:rFonts w:ascii="Times New Roman" w:eastAsia="Times New Roman" w:hAnsi="Times New Roman" w:cs="Times New Roman"/>
          <w:szCs w:val="24"/>
        </w:rPr>
        <w:t xml:space="preserve">systematic self-reflection </w:t>
      </w:r>
      <w:r w:rsidR="007626AC">
        <w:rPr>
          <w:rFonts w:ascii="Times New Roman" w:eastAsia="Times New Roman" w:hAnsi="Times New Roman" w:cs="Times New Roman"/>
          <w:szCs w:val="24"/>
        </w:rPr>
        <w:t>to</w:t>
      </w:r>
      <w:r w:rsidR="007626AC" w:rsidRPr="007626AC">
        <w:rPr>
          <w:rFonts w:ascii="Times New Roman" w:eastAsia="Times New Roman" w:hAnsi="Times New Roman" w:cs="Times New Roman"/>
          <w:szCs w:val="24"/>
        </w:rPr>
        <w:t xml:space="preserve"> </w:t>
      </w:r>
      <w:r w:rsidR="007626AC">
        <w:rPr>
          <w:rFonts w:ascii="Times New Roman" w:eastAsia="Times New Roman" w:hAnsi="Times New Roman" w:cs="Times New Roman"/>
          <w:szCs w:val="24"/>
        </w:rPr>
        <w:t xml:space="preserve">be </w:t>
      </w:r>
      <w:r w:rsidR="007626AC" w:rsidRPr="00BB61A6">
        <w:rPr>
          <w:rFonts w:ascii="Times New Roman" w:eastAsia="Times New Roman" w:hAnsi="Times New Roman" w:cs="Times New Roman"/>
          <w:szCs w:val="24"/>
        </w:rPr>
        <w:t xml:space="preserve">ethically grounded deliberators, who </w:t>
      </w:r>
      <w:r w:rsidR="007626AC">
        <w:rPr>
          <w:rFonts w:ascii="Times New Roman" w:eastAsia="Times New Roman" w:hAnsi="Times New Roman" w:cs="Times New Roman"/>
          <w:szCs w:val="24"/>
        </w:rPr>
        <w:t>use</w:t>
      </w:r>
      <w:r w:rsidR="007626AC" w:rsidRPr="00BB61A6">
        <w:rPr>
          <w:rFonts w:ascii="Times New Roman" w:eastAsia="Times New Roman" w:hAnsi="Times New Roman" w:cs="Times New Roman"/>
          <w:szCs w:val="24"/>
        </w:rPr>
        <w:t xml:space="preserve"> reflective critical thinking</w:t>
      </w:r>
      <w:r w:rsidR="007626AC">
        <w:rPr>
          <w:rFonts w:ascii="Times New Roman" w:eastAsia="Times New Roman" w:hAnsi="Times New Roman" w:cs="Times New Roman"/>
          <w:szCs w:val="24"/>
        </w:rPr>
        <w:t xml:space="preserve"> to learn</w:t>
      </w:r>
      <w:r w:rsidR="00BB61A6">
        <w:rPr>
          <w:rFonts w:ascii="Times New Roman" w:eastAsia="Times New Roman" w:hAnsi="Times New Roman" w:cs="Times New Roman"/>
          <w:szCs w:val="24"/>
        </w:rPr>
        <w:t>.</w:t>
      </w:r>
    </w:p>
    <w:p w:rsidR="00C83020" w:rsidRPr="00AA44B7" w:rsidRDefault="00C83020" w:rsidP="00C83020">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One hundred percent of the student</w:t>
      </w:r>
      <w:r w:rsidR="000E6491">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CA5F74">
        <w:rPr>
          <w:rFonts w:ascii="Times New Roman" w:eastAsia="Times New Roman" w:hAnsi="Times New Roman" w:cs="Times New Roman"/>
          <w:b/>
          <w:bCs/>
          <w:szCs w:val="24"/>
        </w:rPr>
        <w:t>Goal Five</w:t>
      </w:r>
    </w:p>
    <w:p w:rsidR="009331AF" w:rsidRPr="002A52BA" w:rsidRDefault="009331AF" w:rsidP="009331AF">
      <w:pPr>
        <w:shd w:val="clear" w:color="auto" w:fill="FFFFFF"/>
        <w:spacing w:before="100" w:beforeAutospacing="1" w:after="100" w:afterAutospacing="1" w:line="240" w:lineRule="auto"/>
        <w:rPr>
          <w:rFonts w:ascii="Times New Roman" w:eastAsia="Times New Roman" w:hAnsi="Times New Roman" w:cs="Times New Roman"/>
          <w:i/>
          <w:szCs w:val="24"/>
        </w:rPr>
      </w:pPr>
      <w:r w:rsidRPr="002A52BA">
        <w:rPr>
          <w:rFonts w:ascii="Times New Roman" w:eastAsia="Times New Roman" w:hAnsi="Times New Roman" w:cs="Times New Roman"/>
          <w:i/>
          <w:szCs w:val="24"/>
        </w:rPr>
        <w:t xml:space="preserve">Graduates of the </w:t>
      </w:r>
      <w:r w:rsidR="00397E4B">
        <w:rPr>
          <w:rFonts w:ascii="Times New Roman" w:eastAsia="Times New Roman" w:hAnsi="Times New Roman" w:cs="Times New Roman"/>
          <w:i/>
          <w:szCs w:val="24"/>
        </w:rPr>
        <w:t>TEP</w:t>
      </w:r>
      <w:r w:rsidRPr="002A52BA">
        <w:rPr>
          <w:rFonts w:ascii="Times New Roman" w:eastAsia="Times New Roman" w:hAnsi="Times New Roman" w:cs="Times New Roman"/>
          <w:i/>
          <w:szCs w:val="24"/>
        </w:rPr>
        <w:t xml:space="preserve"> are child and youth advocates working for a more fair, equitable an</w:t>
      </w:r>
      <w:r w:rsidR="00397E4B">
        <w:rPr>
          <w:rFonts w:ascii="Times New Roman" w:eastAsia="Times New Roman" w:hAnsi="Times New Roman" w:cs="Times New Roman"/>
          <w:i/>
          <w:szCs w:val="24"/>
        </w:rPr>
        <w:t>d democratic society.</w:t>
      </w:r>
    </w:p>
    <w:p w:rsidR="00B500E3"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 requirement for completing the </w:t>
      </w:r>
      <w:r w:rsidR="00B500E3">
        <w:rPr>
          <w:rFonts w:ascii="Times New Roman" w:eastAsia="Times New Roman" w:hAnsi="Times New Roman" w:cs="Times New Roman"/>
          <w:szCs w:val="24"/>
        </w:rPr>
        <w:t>TEP</w:t>
      </w:r>
      <w:r w:rsidRPr="009331AF">
        <w:rPr>
          <w:rFonts w:ascii="Times New Roman" w:eastAsia="Times New Roman" w:hAnsi="Times New Roman" w:cs="Times New Roman"/>
          <w:szCs w:val="24"/>
        </w:rPr>
        <w:t xml:space="preserve"> is a capstone experience that includes a field experience in which the student </w:t>
      </w:r>
      <w:r w:rsidR="00B500E3">
        <w:rPr>
          <w:rFonts w:ascii="Times New Roman" w:eastAsia="Times New Roman" w:hAnsi="Times New Roman" w:cs="Times New Roman"/>
          <w:szCs w:val="24"/>
        </w:rPr>
        <w:t xml:space="preserve">teacher </w:t>
      </w:r>
      <w:r w:rsidRPr="009331AF">
        <w:rPr>
          <w:rFonts w:ascii="Times New Roman" w:eastAsia="Times New Roman" w:hAnsi="Times New Roman" w:cs="Times New Roman"/>
          <w:szCs w:val="24"/>
        </w:rPr>
        <w:t>must demonstrate her</w:t>
      </w:r>
      <w:r w:rsidR="00B500E3">
        <w:rPr>
          <w:rFonts w:ascii="Times New Roman" w:eastAsia="Times New Roman" w:hAnsi="Times New Roman" w:cs="Times New Roman"/>
          <w:szCs w:val="24"/>
        </w:rPr>
        <w:t xml:space="preserve"> or his</w:t>
      </w:r>
      <w:r w:rsidRPr="009331AF">
        <w:rPr>
          <w:rFonts w:ascii="Times New Roman" w:eastAsia="Times New Roman" w:hAnsi="Times New Roman" w:cs="Times New Roman"/>
          <w:szCs w:val="24"/>
        </w:rPr>
        <w:t xml:space="preserve"> ability to model </w:t>
      </w:r>
      <w:r w:rsidR="00B500E3">
        <w:rPr>
          <w:rFonts w:ascii="Times New Roman" w:eastAsia="Times New Roman" w:hAnsi="Times New Roman" w:cs="Times New Roman"/>
          <w:szCs w:val="24"/>
        </w:rPr>
        <w:t>fairness and a sense of equity toward all individuals as well as</w:t>
      </w:r>
      <w:r w:rsidRPr="009331AF">
        <w:rPr>
          <w:rFonts w:ascii="Times New Roman" w:eastAsia="Times New Roman" w:hAnsi="Times New Roman" w:cs="Times New Roman"/>
          <w:szCs w:val="24"/>
        </w:rPr>
        <w:t xml:space="preserve"> provide educational experiences that encourage students to</w:t>
      </w:r>
      <w:r w:rsidR="00B500E3">
        <w:rPr>
          <w:rFonts w:ascii="Times New Roman" w:eastAsia="Times New Roman" w:hAnsi="Times New Roman" w:cs="Times New Roman"/>
          <w:szCs w:val="24"/>
        </w:rPr>
        <w:t xml:space="preserve"> develop a vision of</w:t>
      </w:r>
      <w:r w:rsidRPr="009331AF">
        <w:rPr>
          <w:rFonts w:ascii="Times New Roman" w:eastAsia="Times New Roman" w:hAnsi="Times New Roman" w:cs="Times New Roman"/>
          <w:szCs w:val="24"/>
        </w:rPr>
        <w:t xml:space="preserve"> a more fair, equitable and </w:t>
      </w:r>
      <w:r w:rsidRPr="00BA0E9B">
        <w:rPr>
          <w:rFonts w:ascii="Times New Roman" w:eastAsia="Times New Roman" w:hAnsi="Times New Roman" w:cs="Times New Roman"/>
          <w:szCs w:val="24"/>
        </w:rPr>
        <w:t xml:space="preserve">democratic society. </w:t>
      </w:r>
      <w:r w:rsidR="00F21743" w:rsidRPr="00BA0E9B">
        <w:rPr>
          <w:rFonts w:ascii="Times New Roman" w:eastAsia="Times New Roman" w:hAnsi="Times New Roman" w:cs="Times New Roman"/>
          <w:szCs w:val="24"/>
        </w:rPr>
        <w:t xml:space="preserve">The field experience is assessed by </w:t>
      </w:r>
      <w:r w:rsidR="00F21743">
        <w:rPr>
          <w:rFonts w:ascii="Times New Roman" w:eastAsia="Times New Roman" w:hAnsi="Times New Roman" w:cs="Times New Roman"/>
          <w:szCs w:val="24"/>
        </w:rPr>
        <w:t>the student teacher</w:t>
      </w:r>
      <w:r w:rsidR="00F21743" w:rsidRPr="00BA0E9B">
        <w:rPr>
          <w:rFonts w:ascii="Times New Roman" w:eastAsia="Times New Roman" w:hAnsi="Times New Roman" w:cs="Times New Roman"/>
          <w:szCs w:val="24"/>
        </w:rPr>
        <w:t xml:space="preserve"> and mentor teacher</w:t>
      </w:r>
      <w:r w:rsidR="00F21743">
        <w:rPr>
          <w:rFonts w:ascii="Times New Roman" w:eastAsia="Times New Roman" w:hAnsi="Times New Roman" w:cs="Times New Roman"/>
          <w:szCs w:val="24"/>
        </w:rPr>
        <w:t xml:space="preserve"> individually and jointly, facilitated by a field supervisor</w:t>
      </w:r>
      <w:r w:rsidR="00F21743" w:rsidRPr="00BA0E9B">
        <w:rPr>
          <w:rFonts w:ascii="Times New Roman" w:eastAsia="Times New Roman" w:hAnsi="Times New Roman" w:cs="Times New Roman"/>
          <w:szCs w:val="24"/>
        </w:rPr>
        <w:t>. All student</w:t>
      </w:r>
      <w:r w:rsidR="00F21743">
        <w:rPr>
          <w:rFonts w:ascii="Times New Roman" w:eastAsia="Times New Roman" w:hAnsi="Times New Roman" w:cs="Times New Roman"/>
          <w:szCs w:val="24"/>
        </w:rPr>
        <w:t xml:space="preserve"> teacher</w:t>
      </w:r>
      <w:r w:rsidR="00F21743" w:rsidRPr="00BA0E9B">
        <w:rPr>
          <w:rFonts w:ascii="Times New Roman" w:eastAsia="Times New Roman" w:hAnsi="Times New Roman" w:cs="Times New Roman"/>
          <w:szCs w:val="24"/>
        </w:rPr>
        <w:t>s received satisfactory asses</w:t>
      </w:r>
      <w:r w:rsidR="00F21743">
        <w:rPr>
          <w:rFonts w:ascii="Times New Roman" w:eastAsia="Times New Roman" w:hAnsi="Times New Roman" w:cs="Times New Roman"/>
          <w:szCs w:val="24"/>
        </w:rPr>
        <w:t>sments of the field experience.</w:t>
      </w:r>
    </w:p>
    <w:p w:rsidR="00B500E3"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Professional portfolios (digital and hard copy) were completed by </w:t>
      </w:r>
      <w:r w:rsidR="00812C62">
        <w:rPr>
          <w:rFonts w:ascii="Times New Roman" w:eastAsia="Times New Roman" w:hAnsi="Times New Roman" w:cs="Times New Roman"/>
          <w:szCs w:val="24"/>
        </w:rPr>
        <w:t>all</w:t>
      </w:r>
      <w:r w:rsidRPr="00BA0E9B">
        <w:rPr>
          <w:rFonts w:ascii="Times New Roman" w:eastAsia="Times New Roman" w:hAnsi="Times New Roman" w:cs="Times New Roman"/>
          <w:szCs w:val="24"/>
        </w:rPr>
        <w:t xml:space="preserve"> student </w:t>
      </w:r>
      <w:r w:rsidR="001D0668">
        <w:rPr>
          <w:rFonts w:ascii="Times New Roman" w:eastAsia="Times New Roman" w:hAnsi="Times New Roman" w:cs="Times New Roman"/>
          <w:szCs w:val="24"/>
        </w:rPr>
        <w:t>teacher</w:t>
      </w:r>
      <w:r w:rsidR="00812C62">
        <w:rPr>
          <w:rFonts w:ascii="Times New Roman" w:eastAsia="Times New Roman" w:hAnsi="Times New Roman" w:cs="Times New Roman"/>
          <w:szCs w:val="24"/>
        </w:rPr>
        <w:t>s</w:t>
      </w:r>
      <w:r w:rsidR="001D0668">
        <w:rPr>
          <w:rFonts w:ascii="Times New Roman" w:eastAsia="Times New Roman" w:hAnsi="Times New Roman" w:cs="Times New Roman"/>
          <w:szCs w:val="24"/>
        </w:rPr>
        <w:t xml:space="preserve"> to</w:t>
      </w:r>
      <w:r w:rsidRPr="00BA0E9B">
        <w:rPr>
          <w:rFonts w:ascii="Times New Roman" w:eastAsia="Times New Roman" w:hAnsi="Times New Roman" w:cs="Times New Roman"/>
          <w:szCs w:val="24"/>
        </w:rPr>
        <w:t xml:space="preserve"> document </w:t>
      </w:r>
      <w:r w:rsidR="00812C62">
        <w:rPr>
          <w:rFonts w:ascii="Times New Roman" w:eastAsia="Times New Roman" w:hAnsi="Times New Roman" w:cs="Times New Roman"/>
          <w:szCs w:val="24"/>
        </w:rPr>
        <w:t>t</w:t>
      </w:r>
      <w:r w:rsidRPr="00BA0E9B">
        <w:rPr>
          <w:rFonts w:ascii="Times New Roman" w:eastAsia="Times New Roman" w:hAnsi="Times New Roman" w:cs="Times New Roman"/>
          <w:szCs w:val="24"/>
        </w:rPr>
        <w:t>he</w:t>
      </w:r>
      <w:r w:rsidR="00812C62">
        <w:rPr>
          <w:rFonts w:ascii="Times New Roman" w:eastAsia="Times New Roman" w:hAnsi="Times New Roman" w:cs="Times New Roman"/>
          <w:szCs w:val="24"/>
        </w:rPr>
        <w:t>i</w:t>
      </w:r>
      <w:r w:rsidRPr="00BA0E9B">
        <w:rPr>
          <w:rFonts w:ascii="Times New Roman" w:eastAsia="Times New Roman" w:hAnsi="Times New Roman" w:cs="Times New Roman"/>
          <w:szCs w:val="24"/>
        </w:rPr>
        <w:t>r abilit</w:t>
      </w:r>
      <w:r w:rsidR="00812C62">
        <w:rPr>
          <w:rFonts w:ascii="Times New Roman" w:eastAsia="Times New Roman" w:hAnsi="Times New Roman" w:cs="Times New Roman"/>
          <w:szCs w:val="24"/>
        </w:rPr>
        <w:t>ies</w:t>
      </w:r>
      <w:r w:rsidRPr="00BA0E9B">
        <w:rPr>
          <w:rFonts w:ascii="Times New Roman" w:eastAsia="Times New Roman" w:hAnsi="Times New Roman" w:cs="Times New Roman"/>
          <w:szCs w:val="24"/>
        </w:rPr>
        <w:t xml:space="preserve"> to synthesize a teacher’s role in </w:t>
      </w:r>
      <w:r w:rsidR="00331D97">
        <w:rPr>
          <w:rFonts w:ascii="Times New Roman" w:eastAsia="Times New Roman" w:hAnsi="Times New Roman" w:cs="Times New Roman"/>
          <w:szCs w:val="24"/>
        </w:rPr>
        <w:t xml:space="preserve">a </w:t>
      </w:r>
      <w:r w:rsidRPr="00BA0E9B">
        <w:rPr>
          <w:rFonts w:ascii="Times New Roman" w:eastAsia="Times New Roman" w:hAnsi="Times New Roman" w:cs="Times New Roman"/>
          <w:szCs w:val="24"/>
        </w:rPr>
        <w:t xml:space="preserve">changing society, design learning activities for students that involve volunteer, civic, and social groups, and </w:t>
      </w:r>
      <w:r w:rsidR="00331D97">
        <w:rPr>
          <w:rFonts w:ascii="Times New Roman" w:eastAsia="Times New Roman" w:hAnsi="Times New Roman" w:cs="Times New Roman"/>
          <w:szCs w:val="24"/>
        </w:rPr>
        <w:t xml:space="preserve">include </w:t>
      </w:r>
      <w:r w:rsidRPr="00BA0E9B">
        <w:rPr>
          <w:rFonts w:ascii="Times New Roman" w:eastAsia="Times New Roman" w:hAnsi="Times New Roman" w:cs="Times New Roman"/>
          <w:szCs w:val="24"/>
        </w:rPr>
        <w:t>service learning</w:t>
      </w:r>
      <w:r w:rsidR="00331D97">
        <w:rPr>
          <w:rFonts w:ascii="Times New Roman" w:eastAsia="Times New Roman" w:hAnsi="Times New Roman" w:cs="Times New Roman"/>
          <w:szCs w:val="24"/>
        </w:rPr>
        <w:t xml:space="preserve"> throughout the curriculum</w:t>
      </w:r>
      <w:r w:rsidRPr="00BA0E9B">
        <w:rPr>
          <w:rFonts w:ascii="Times New Roman" w:eastAsia="Times New Roman" w:hAnsi="Times New Roman" w:cs="Times New Roman"/>
          <w:szCs w:val="24"/>
        </w:rPr>
        <w:t xml:space="preserve">. </w:t>
      </w:r>
      <w:r w:rsidR="00D90560">
        <w:rPr>
          <w:rFonts w:ascii="Times New Roman" w:eastAsia="Times New Roman" w:hAnsi="Times New Roman" w:cs="Times New Roman"/>
          <w:szCs w:val="24"/>
        </w:rPr>
        <w:t>P</w:t>
      </w:r>
      <w:r w:rsidR="00D90560" w:rsidRPr="00BA0E9B">
        <w:rPr>
          <w:rFonts w:ascii="Times New Roman" w:eastAsia="Times New Roman" w:hAnsi="Times New Roman" w:cs="Times New Roman"/>
          <w:szCs w:val="24"/>
        </w:rPr>
        <w:t xml:space="preserve">ortfolios were assessed by </w:t>
      </w:r>
      <w:r w:rsidR="00D90560">
        <w:rPr>
          <w:rFonts w:ascii="Times New Roman" w:eastAsia="Times New Roman" w:hAnsi="Times New Roman" w:cs="Times New Roman"/>
          <w:szCs w:val="24"/>
        </w:rPr>
        <w:t>professional educators and E</w:t>
      </w:r>
      <w:r w:rsidR="00D90560" w:rsidRPr="00BA0E9B">
        <w:rPr>
          <w:rFonts w:ascii="Times New Roman" w:eastAsia="Times New Roman" w:hAnsi="Times New Roman" w:cs="Times New Roman"/>
          <w:szCs w:val="24"/>
        </w:rPr>
        <w:t xml:space="preserve">ducation </w:t>
      </w:r>
      <w:r w:rsidR="00D90560">
        <w:rPr>
          <w:rFonts w:ascii="Times New Roman" w:eastAsia="Times New Roman" w:hAnsi="Times New Roman" w:cs="Times New Roman"/>
          <w:szCs w:val="24"/>
        </w:rPr>
        <w:t>D</w:t>
      </w:r>
      <w:r w:rsidR="00D90560" w:rsidRPr="00BA0E9B">
        <w:rPr>
          <w:rFonts w:ascii="Times New Roman" w:eastAsia="Times New Roman" w:hAnsi="Times New Roman" w:cs="Times New Roman"/>
          <w:szCs w:val="24"/>
        </w:rPr>
        <w:t>epartment faculty using a consistent rubric</w:t>
      </w:r>
      <w:r w:rsidR="00D90560">
        <w:rPr>
          <w:rFonts w:ascii="Times New Roman" w:eastAsia="Times New Roman" w:hAnsi="Times New Roman" w:cs="Times New Roman"/>
          <w:szCs w:val="24"/>
        </w:rPr>
        <w:t>.</w:t>
      </w:r>
      <w:r w:rsidR="00D90560" w:rsidRPr="00BA0E9B">
        <w:rPr>
          <w:rFonts w:ascii="Times New Roman" w:eastAsia="Times New Roman" w:hAnsi="Times New Roman" w:cs="Times New Roman"/>
          <w:szCs w:val="24"/>
        </w:rPr>
        <w:t xml:space="preserve"> </w:t>
      </w:r>
      <w:r w:rsidR="00D90560">
        <w:rPr>
          <w:rFonts w:ascii="Times New Roman" w:eastAsia="Times New Roman" w:hAnsi="Times New Roman" w:cs="Times New Roman"/>
          <w:szCs w:val="24"/>
        </w:rPr>
        <w:t>All student teachers’ portfolios provided strong evidence</w:t>
      </w:r>
      <w:r w:rsidR="00D90560" w:rsidRPr="00BA0E9B">
        <w:rPr>
          <w:rFonts w:ascii="Times New Roman" w:eastAsia="Times New Roman" w:hAnsi="Times New Roman" w:cs="Times New Roman"/>
          <w:szCs w:val="24"/>
        </w:rPr>
        <w:t xml:space="preserve"> </w:t>
      </w:r>
      <w:r w:rsidR="00D90560">
        <w:rPr>
          <w:rFonts w:ascii="Times New Roman" w:eastAsia="Times New Roman" w:hAnsi="Times New Roman" w:cs="Times New Roman"/>
          <w:szCs w:val="24"/>
        </w:rPr>
        <w:t>of becoming</w:t>
      </w:r>
      <w:r w:rsidR="00D90560" w:rsidRPr="00D90560">
        <w:rPr>
          <w:rFonts w:ascii="Times New Roman" w:eastAsia="Times New Roman" w:hAnsi="Times New Roman" w:cs="Times New Roman"/>
          <w:szCs w:val="24"/>
        </w:rPr>
        <w:t xml:space="preserve"> child and youth advocates working for a more fair, equitable and democratic society</w:t>
      </w:r>
      <w:r w:rsidR="00D90560">
        <w:rPr>
          <w:rFonts w:ascii="Times New Roman" w:eastAsia="Times New Roman" w:hAnsi="Times New Roman" w:cs="Times New Roman"/>
          <w:szCs w:val="24"/>
        </w:rPr>
        <w:t>.</w:t>
      </w:r>
    </w:p>
    <w:p w:rsidR="00B500E3" w:rsidRDefault="00E106DD"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Additionally, all student</w:t>
      </w:r>
      <w:r w:rsidR="00303239">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participating in the capstone expe</w:t>
      </w:r>
      <w:r>
        <w:rPr>
          <w:rFonts w:ascii="Times New Roman" w:eastAsia="Times New Roman" w:hAnsi="Times New Roman" w:cs="Times New Roman"/>
          <w:szCs w:val="24"/>
        </w:rPr>
        <w:t>rience successfully completed a</w:t>
      </w:r>
      <w:r w:rsidRPr="00AA44B7">
        <w:rPr>
          <w:rFonts w:ascii="Times New Roman" w:eastAsia="Times New Roman" w:hAnsi="Times New Roman" w:cs="Times New Roman"/>
          <w:szCs w:val="24"/>
        </w:rPr>
        <w:t xml:space="preserve"> seminar requirement that documented their </w:t>
      </w:r>
      <w:r>
        <w:rPr>
          <w:rFonts w:ascii="Times New Roman" w:eastAsia="Times New Roman" w:hAnsi="Times New Roman" w:cs="Times New Roman"/>
          <w:szCs w:val="24"/>
        </w:rPr>
        <w:t xml:space="preserve">on-going and </w:t>
      </w:r>
      <w:r w:rsidRPr="00AA44B7">
        <w:rPr>
          <w:rFonts w:ascii="Times New Roman" w:eastAsia="Times New Roman" w:hAnsi="Times New Roman" w:cs="Times New Roman"/>
          <w:szCs w:val="24"/>
        </w:rPr>
        <w:t>systematic self-re</w:t>
      </w:r>
      <w:r w:rsidRPr="00E106DD">
        <w:rPr>
          <w:rFonts w:ascii="Times New Roman" w:eastAsia="Times New Roman" w:hAnsi="Times New Roman" w:cs="Times New Roman"/>
          <w:szCs w:val="24"/>
        </w:rPr>
        <w:t>flection to</w:t>
      </w:r>
      <w:r w:rsidR="00AA44B7" w:rsidRPr="00E106D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be </w:t>
      </w:r>
      <w:r w:rsidRPr="00E106DD">
        <w:rPr>
          <w:rFonts w:ascii="Times New Roman" w:eastAsia="Times New Roman" w:hAnsi="Times New Roman" w:cs="Times New Roman"/>
          <w:szCs w:val="24"/>
        </w:rPr>
        <w:t>child and youth advocates working for a more fair, equitable and democratic society</w:t>
      </w:r>
      <w:r w:rsidR="00AA44B7" w:rsidRPr="00AA44B7">
        <w:rPr>
          <w:rFonts w:ascii="Times New Roman" w:eastAsia="Times New Roman" w:hAnsi="Times New Roman" w:cs="Times New Roman"/>
          <w:szCs w:val="24"/>
        </w:rPr>
        <w:t>.</w:t>
      </w:r>
    </w:p>
    <w:p w:rsidR="00AA44B7" w:rsidRPr="009331AF" w:rsidRDefault="008E7A1D"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One hundred percent of the student</w:t>
      </w:r>
      <w:r>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b/>
          <w:bCs/>
          <w:szCs w:val="24"/>
        </w:rPr>
        <w:t>Goal Six</w:t>
      </w:r>
    </w:p>
    <w:p w:rsidR="009331AF" w:rsidRPr="003975D2" w:rsidRDefault="003975D2" w:rsidP="009331AF">
      <w:pPr>
        <w:spacing w:before="100" w:beforeAutospacing="1" w:after="100" w:afterAutospacing="1" w:line="240" w:lineRule="auto"/>
        <w:rPr>
          <w:rFonts w:ascii="Times New Roman" w:eastAsia="Times New Roman" w:hAnsi="Times New Roman" w:cs="Times New Roman"/>
          <w:i/>
          <w:szCs w:val="24"/>
        </w:rPr>
      </w:pPr>
      <w:r w:rsidRPr="003975D2">
        <w:rPr>
          <w:rFonts w:ascii="Times New Roman" w:eastAsia="Times New Roman" w:hAnsi="Times New Roman" w:cs="Times New Roman"/>
          <w:i/>
          <w:szCs w:val="24"/>
        </w:rPr>
        <w:t>Graduates of the TEP understand issues related to technology and society and can use technological tools with pedagogical practices to: enhance communication and personal/professional productivity in order to implement curriculum, differentiate instruction, and assess learning</w:t>
      </w:r>
      <w:r w:rsidR="008D4C28" w:rsidRPr="003975D2">
        <w:rPr>
          <w:rFonts w:ascii="Times New Roman" w:eastAsia="Times New Roman" w:hAnsi="Times New Roman" w:cs="Times New Roman"/>
          <w:i/>
          <w:szCs w:val="24"/>
        </w:rPr>
        <w:t>.</w:t>
      </w:r>
    </w:p>
    <w:p w:rsidR="00F50D52"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 requirement for completing the </w:t>
      </w:r>
      <w:r w:rsidR="00F50D52">
        <w:rPr>
          <w:rFonts w:ascii="Times New Roman" w:eastAsia="Times New Roman" w:hAnsi="Times New Roman" w:cs="Times New Roman"/>
          <w:szCs w:val="24"/>
        </w:rPr>
        <w:t>TEP</w:t>
      </w:r>
      <w:r w:rsidRPr="009331AF">
        <w:rPr>
          <w:rFonts w:ascii="Times New Roman" w:eastAsia="Times New Roman" w:hAnsi="Times New Roman" w:cs="Times New Roman"/>
          <w:szCs w:val="24"/>
        </w:rPr>
        <w:t xml:space="preserve"> is a capstone experience that includes a field experience in which the student </w:t>
      </w:r>
      <w:r w:rsidR="00F50D52">
        <w:rPr>
          <w:rFonts w:ascii="Times New Roman" w:eastAsia="Times New Roman" w:hAnsi="Times New Roman" w:cs="Times New Roman"/>
          <w:szCs w:val="24"/>
        </w:rPr>
        <w:t xml:space="preserve">teacher </w:t>
      </w:r>
      <w:r w:rsidRPr="009331AF">
        <w:rPr>
          <w:rFonts w:ascii="Times New Roman" w:eastAsia="Times New Roman" w:hAnsi="Times New Roman" w:cs="Times New Roman"/>
          <w:szCs w:val="24"/>
        </w:rPr>
        <w:t xml:space="preserve">must demonstrate her </w:t>
      </w:r>
      <w:r w:rsidR="00F50D52">
        <w:rPr>
          <w:rFonts w:ascii="Times New Roman" w:eastAsia="Times New Roman" w:hAnsi="Times New Roman" w:cs="Times New Roman"/>
          <w:szCs w:val="24"/>
        </w:rPr>
        <w:t xml:space="preserve">or his </w:t>
      </w:r>
      <w:r w:rsidRPr="009331AF">
        <w:rPr>
          <w:rFonts w:ascii="Times New Roman" w:eastAsia="Times New Roman" w:hAnsi="Times New Roman" w:cs="Times New Roman"/>
          <w:szCs w:val="24"/>
        </w:rPr>
        <w:t xml:space="preserve">understanding and ability to use </w:t>
      </w:r>
      <w:r w:rsidRPr="009331AF">
        <w:rPr>
          <w:rFonts w:ascii="Times New Roman" w:eastAsia="Times New Roman" w:hAnsi="Times New Roman" w:cs="Times New Roman"/>
          <w:szCs w:val="24"/>
        </w:rPr>
        <w:lastRenderedPageBreak/>
        <w:t xml:space="preserve">technological operations and concepts. </w:t>
      </w:r>
      <w:r w:rsidR="00F50D52" w:rsidRPr="00BA0E9B">
        <w:rPr>
          <w:rFonts w:ascii="Times New Roman" w:eastAsia="Times New Roman" w:hAnsi="Times New Roman" w:cs="Times New Roman"/>
          <w:szCs w:val="24"/>
        </w:rPr>
        <w:t xml:space="preserve">The field experience is assessed by </w:t>
      </w:r>
      <w:r w:rsidR="00F50D52">
        <w:rPr>
          <w:rFonts w:ascii="Times New Roman" w:eastAsia="Times New Roman" w:hAnsi="Times New Roman" w:cs="Times New Roman"/>
          <w:szCs w:val="24"/>
        </w:rPr>
        <w:t>the student teacher</w:t>
      </w:r>
      <w:r w:rsidR="00F50D52" w:rsidRPr="00BA0E9B">
        <w:rPr>
          <w:rFonts w:ascii="Times New Roman" w:eastAsia="Times New Roman" w:hAnsi="Times New Roman" w:cs="Times New Roman"/>
          <w:szCs w:val="24"/>
        </w:rPr>
        <w:t xml:space="preserve"> and mentor teacher</w:t>
      </w:r>
      <w:r w:rsidR="00F50D52">
        <w:rPr>
          <w:rFonts w:ascii="Times New Roman" w:eastAsia="Times New Roman" w:hAnsi="Times New Roman" w:cs="Times New Roman"/>
          <w:szCs w:val="24"/>
        </w:rPr>
        <w:t xml:space="preserve"> individually and jointly, facilitated by a field supervisor</w:t>
      </w:r>
      <w:r w:rsidR="00F50D52" w:rsidRPr="00BA0E9B">
        <w:rPr>
          <w:rFonts w:ascii="Times New Roman" w:eastAsia="Times New Roman" w:hAnsi="Times New Roman" w:cs="Times New Roman"/>
          <w:szCs w:val="24"/>
        </w:rPr>
        <w:t>. All student</w:t>
      </w:r>
      <w:r w:rsidR="00F50D52">
        <w:rPr>
          <w:rFonts w:ascii="Times New Roman" w:eastAsia="Times New Roman" w:hAnsi="Times New Roman" w:cs="Times New Roman"/>
          <w:szCs w:val="24"/>
        </w:rPr>
        <w:t xml:space="preserve"> teacher</w:t>
      </w:r>
      <w:r w:rsidR="00F50D52" w:rsidRPr="00BA0E9B">
        <w:rPr>
          <w:rFonts w:ascii="Times New Roman" w:eastAsia="Times New Roman" w:hAnsi="Times New Roman" w:cs="Times New Roman"/>
          <w:szCs w:val="24"/>
        </w:rPr>
        <w:t>s received satisfactory asses</w:t>
      </w:r>
      <w:r w:rsidR="00F50D52">
        <w:rPr>
          <w:rFonts w:ascii="Times New Roman" w:eastAsia="Times New Roman" w:hAnsi="Times New Roman" w:cs="Times New Roman"/>
          <w:szCs w:val="24"/>
        </w:rPr>
        <w:t>sments of the field experience.</w:t>
      </w:r>
    </w:p>
    <w:p w:rsidR="00F50D52"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Professional portfolios (digital and hard copy) were completed by </w:t>
      </w:r>
      <w:r w:rsidR="00812C62">
        <w:rPr>
          <w:rFonts w:ascii="Times New Roman" w:eastAsia="Times New Roman" w:hAnsi="Times New Roman" w:cs="Times New Roman"/>
          <w:szCs w:val="24"/>
        </w:rPr>
        <w:t>all</w:t>
      </w:r>
      <w:r w:rsidRPr="00BA0E9B">
        <w:rPr>
          <w:rFonts w:ascii="Times New Roman" w:eastAsia="Times New Roman" w:hAnsi="Times New Roman" w:cs="Times New Roman"/>
          <w:szCs w:val="24"/>
        </w:rPr>
        <w:t xml:space="preserve"> student </w:t>
      </w:r>
      <w:r w:rsidR="00812C62">
        <w:rPr>
          <w:rFonts w:ascii="Times New Roman" w:eastAsia="Times New Roman" w:hAnsi="Times New Roman" w:cs="Times New Roman"/>
          <w:szCs w:val="24"/>
        </w:rPr>
        <w:t>teachers to</w:t>
      </w:r>
      <w:r w:rsidRPr="00BA0E9B">
        <w:rPr>
          <w:rFonts w:ascii="Times New Roman" w:eastAsia="Times New Roman" w:hAnsi="Times New Roman" w:cs="Times New Roman"/>
          <w:szCs w:val="24"/>
        </w:rPr>
        <w:t xml:space="preserve"> document </w:t>
      </w:r>
      <w:r w:rsidR="00812C62">
        <w:rPr>
          <w:rFonts w:ascii="Times New Roman" w:eastAsia="Times New Roman" w:hAnsi="Times New Roman" w:cs="Times New Roman"/>
          <w:szCs w:val="24"/>
        </w:rPr>
        <w:t xml:space="preserve">(1) </w:t>
      </w:r>
      <w:r w:rsidRPr="00BA0E9B">
        <w:rPr>
          <w:rFonts w:ascii="Times New Roman" w:eastAsia="Times New Roman" w:hAnsi="Times New Roman" w:cs="Times New Roman"/>
          <w:szCs w:val="24"/>
        </w:rPr>
        <w:t>their understanding of the equity, ethical, legal, social, physical, and psychological issues of</w:t>
      </w:r>
      <w:r w:rsidR="00812C62">
        <w:rPr>
          <w:rFonts w:ascii="Times New Roman" w:eastAsia="Times New Roman" w:hAnsi="Times New Roman" w:cs="Times New Roman"/>
          <w:szCs w:val="24"/>
        </w:rPr>
        <w:t xml:space="preserve"> using technology in K-12 education</w:t>
      </w:r>
      <w:r w:rsidRPr="00BA0E9B">
        <w:rPr>
          <w:rFonts w:ascii="Times New Roman" w:eastAsia="Times New Roman" w:hAnsi="Times New Roman" w:cs="Times New Roman"/>
          <w:szCs w:val="24"/>
        </w:rPr>
        <w:t xml:space="preserve"> and </w:t>
      </w:r>
      <w:r w:rsidR="00812C62">
        <w:rPr>
          <w:rFonts w:ascii="Times New Roman" w:eastAsia="Times New Roman" w:hAnsi="Times New Roman" w:cs="Times New Roman"/>
          <w:szCs w:val="24"/>
        </w:rPr>
        <w:t xml:space="preserve">(2) </w:t>
      </w:r>
      <w:r w:rsidRPr="00BA0E9B">
        <w:rPr>
          <w:rFonts w:ascii="Times New Roman" w:eastAsia="Times New Roman" w:hAnsi="Times New Roman" w:cs="Times New Roman"/>
          <w:szCs w:val="24"/>
        </w:rPr>
        <w:t xml:space="preserve">the ability to plan design and evaluate effective technological learning experiences. </w:t>
      </w:r>
      <w:r w:rsidR="00812C62">
        <w:rPr>
          <w:rFonts w:ascii="Times New Roman" w:eastAsia="Times New Roman" w:hAnsi="Times New Roman" w:cs="Times New Roman"/>
          <w:szCs w:val="24"/>
        </w:rPr>
        <w:t>P</w:t>
      </w:r>
      <w:r w:rsidR="00812C62" w:rsidRPr="00BA0E9B">
        <w:rPr>
          <w:rFonts w:ascii="Times New Roman" w:eastAsia="Times New Roman" w:hAnsi="Times New Roman" w:cs="Times New Roman"/>
          <w:szCs w:val="24"/>
        </w:rPr>
        <w:t xml:space="preserve">ortfolios were assessed by </w:t>
      </w:r>
      <w:r w:rsidR="00812C62">
        <w:rPr>
          <w:rFonts w:ascii="Times New Roman" w:eastAsia="Times New Roman" w:hAnsi="Times New Roman" w:cs="Times New Roman"/>
          <w:szCs w:val="24"/>
        </w:rPr>
        <w:t>professional educators and E</w:t>
      </w:r>
      <w:r w:rsidR="00812C62" w:rsidRPr="00BA0E9B">
        <w:rPr>
          <w:rFonts w:ascii="Times New Roman" w:eastAsia="Times New Roman" w:hAnsi="Times New Roman" w:cs="Times New Roman"/>
          <w:szCs w:val="24"/>
        </w:rPr>
        <w:t xml:space="preserve">ducation </w:t>
      </w:r>
      <w:r w:rsidR="00812C62">
        <w:rPr>
          <w:rFonts w:ascii="Times New Roman" w:eastAsia="Times New Roman" w:hAnsi="Times New Roman" w:cs="Times New Roman"/>
          <w:szCs w:val="24"/>
        </w:rPr>
        <w:t>D</w:t>
      </w:r>
      <w:r w:rsidR="00812C62" w:rsidRPr="00BA0E9B">
        <w:rPr>
          <w:rFonts w:ascii="Times New Roman" w:eastAsia="Times New Roman" w:hAnsi="Times New Roman" w:cs="Times New Roman"/>
          <w:szCs w:val="24"/>
        </w:rPr>
        <w:t>epartment faculty using a consistent rubric</w:t>
      </w:r>
      <w:r w:rsidR="00812C62">
        <w:rPr>
          <w:rFonts w:ascii="Times New Roman" w:eastAsia="Times New Roman" w:hAnsi="Times New Roman" w:cs="Times New Roman"/>
          <w:szCs w:val="24"/>
        </w:rPr>
        <w:t>.</w:t>
      </w:r>
      <w:r w:rsidR="00812C62" w:rsidRPr="00BA0E9B">
        <w:rPr>
          <w:rFonts w:ascii="Times New Roman" w:eastAsia="Times New Roman" w:hAnsi="Times New Roman" w:cs="Times New Roman"/>
          <w:szCs w:val="24"/>
        </w:rPr>
        <w:t xml:space="preserve"> </w:t>
      </w:r>
      <w:r w:rsidR="00812C62">
        <w:rPr>
          <w:rFonts w:ascii="Times New Roman" w:eastAsia="Times New Roman" w:hAnsi="Times New Roman" w:cs="Times New Roman"/>
          <w:szCs w:val="24"/>
        </w:rPr>
        <w:t>All student teachers’ portfolios provided</w:t>
      </w:r>
      <w:r w:rsidR="00812C62" w:rsidRPr="00162EDA">
        <w:rPr>
          <w:rFonts w:ascii="Times New Roman" w:eastAsia="Times New Roman" w:hAnsi="Times New Roman" w:cs="Times New Roman"/>
          <w:szCs w:val="24"/>
        </w:rPr>
        <w:t xml:space="preserve"> strong evidence of </w:t>
      </w:r>
      <w:r w:rsidR="00AD0AEF" w:rsidRPr="00AD0AEF">
        <w:rPr>
          <w:rFonts w:ascii="Times New Roman" w:eastAsia="Times New Roman" w:hAnsi="Times New Roman" w:cs="Times New Roman"/>
          <w:szCs w:val="24"/>
        </w:rPr>
        <w:t>understand</w:t>
      </w:r>
      <w:r w:rsidR="00AD0AEF">
        <w:rPr>
          <w:rFonts w:ascii="Times New Roman" w:eastAsia="Times New Roman" w:hAnsi="Times New Roman" w:cs="Times New Roman"/>
          <w:szCs w:val="24"/>
        </w:rPr>
        <w:t>ing</w:t>
      </w:r>
      <w:r w:rsidR="00AD0AEF" w:rsidRPr="00AD0AEF">
        <w:rPr>
          <w:rFonts w:ascii="Times New Roman" w:eastAsia="Times New Roman" w:hAnsi="Times New Roman" w:cs="Times New Roman"/>
          <w:szCs w:val="24"/>
        </w:rPr>
        <w:t xml:space="preserve"> issues related to technology and society and us</w:t>
      </w:r>
      <w:r w:rsidR="00AD0AEF">
        <w:rPr>
          <w:rFonts w:ascii="Times New Roman" w:eastAsia="Times New Roman" w:hAnsi="Times New Roman" w:cs="Times New Roman"/>
          <w:szCs w:val="24"/>
        </w:rPr>
        <w:t>ing</w:t>
      </w:r>
      <w:r w:rsidR="00AD0AEF" w:rsidRPr="00AD0AEF">
        <w:rPr>
          <w:rFonts w:ascii="Times New Roman" w:eastAsia="Times New Roman" w:hAnsi="Times New Roman" w:cs="Times New Roman"/>
          <w:szCs w:val="24"/>
        </w:rPr>
        <w:t xml:space="preserve"> technological tools with pedagogical practices to: enhance communication and personal/professional productivity in order to implement curriculum, differentiate instruction, and assess learning</w:t>
      </w:r>
      <w:r w:rsidR="00162EDA" w:rsidRPr="00162EDA">
        <w:rPr>
          <w:rFonts w:ascii="Times New Roman" w:eastAsia="Times New Roman" w:hAnsi="Times New Roman" w:cs="Times New Roman"/>
          <w:szCs w:val="24"/>
        </w:rPr>
        <w:t>.</w:t>
      </w:r>
    </w:p>
    <w:p w:rsidR="009331AF" w:rsidRDefault="00AD0AEF" w:rsidP="00E71985">
      <w:pPr>
        <w:shd w:val="clear" w:color="auto" w:fill="FFFFFF"/>
        <w:spacing w:before="100" w:beforeAutospacing="1" w:after="100" w:afterAutospacing="1" w:line="240" w:lineRule="auto"/>
        <w:rPr>
          <w:rFonts w:ascii="Times New Roman" w:eastAsia="Times New Roman" w:hAnsi="Times New Roman" w:cs="Times New Roman"/>
          <w:szCs w:val="24"/>
        </w:rPr>
      </w:pPr>
      <w:r w:rsidRPr="00AA44B7">
        <w:rPr>
          <w:rFonts w:ascii="Times New Roman" w:eastAsia="Times New Roman" w:hAnsi="Times New Roman" w:cs="Times New Roman"/>
          <w:szCs w:val="24"/>
        </w:rPr>
        <w:t>Additionally, all student</w:t>
      </w:r>
      <w:r>
        <w:rPr>
          <w:rFonts w:ascii="Times New Roman" w:eastAsia="Times New Roman" w:hAnsi="Times New Roman" w:cs="Times New Roman"/>
          <w:szCs w:val="24"/>
        </w:rPr>
        <w:t xml:space="preserve"> teacher</w:t>
      </w:r>
      <w:r w:rsidRPr="00AA44B7">
        <w:rPr>
          <w:rFonts w:ascii="Times New Roman" w:eastAsia="Times New Roman" w:hAnsi="Times New Roman" w:cs="Times New Roman"/>
          <w:szCs w:val="24"/>
        </w:rPr>
        <w:t>s participating in the capstone expe</w:t>
      </w:r>
      <w:r>
        <w:rPr>
          <w:rFonts w:ascii="Times New Roman" w:eastAsia="Times New Roman" w:hAnsi="Times New Roman" w:cs="Times New Roman"/>
          <w:szCs w:val="24"/>
        </w:rPr>
        <w:t>rience successfully completed a</w:t>
      </w:r>
      <w:r w:rsidRPr="00AA44B7">
        <w:rPr>
          <w:rFonts w:ascii="Times New Roman" w:eastAsia="Times New Roman" w:hAnsi="Times New Roman" w:cs="Times New Roman"/>
          <w:szCs w:val="24"/>
        </w:rPr>
        <w:t xml:space="preserve"> seminar requirement that documented their </w:t>
      </w:r>
      <w:r>
        <w:rPr>
          <w:rFonts w:ascii="Times New Roman" w:eastAsia="Times New Roman" w:hAnsi="Times New Roman" w:cs="Times New Roman"/>
          <w:szCs w:val="24"/>
        </w:rPr>
        <w:t xml:space="preserve">on-going and </w:t>
      </w:r>
      <w:r w:rsidRPr="00AA44B7">
        <w:rPr>
          <w:rFonts w:ascii="Times New Roman" w:eastAsia="Times New Roman" w:hAnsi="Times New Roman" w:cs="Times New Roman"/>
          <w:szCs w:val="24"/>
        </w:rPr>
        <w:t>systematic self-re</w:t>
      </w:r>
      <w:r w:rsidRPr="00AD0AEF">
        <w:rPr>
          <w:rFonts w:ascii="Times New Roman" w:eastAsia="Times New Roman" w:hAnsi="Times New Roman" w:cs="Times New Roman"/>
          <w:szCs w:val="24"/>
        </w:rPr>
        <w:t>flection to understand issues related to</w:t>
      </w:r>
      <w:r>
        <w:rPr>
          <w:rFonts w:ascii="Times New Roman" w:eastAsia="Times New Roman" w:hAnsi="Times New Roman" w:cs="Times New Roman"/>
          <w:szCs w:val="24"/>
        </w:rPr>
        <w:t xml:space="preserve"> technology and society and </w:t>
      </w:r>
      <w:r w:rsidRPr="00AD0AEF">
        <w:rPr>
          <w:rFonts w:ascii="Times New Roman" w:eastAsia="Times New Roman" w:hAnsi="Times New Roman" w:cs="Times New Roman"/>
          <w:szCs w:val="24"/>
        </w:rPr>
        <w:t>use technological tools with pedagogical practices to: enhance communication and personal/professional productivity in order to implement curriculum, differentiate instruction, and assess learning</w:t>
      </w:r>
      <w:r w:rsidR="00AA44B7" w:rsidRPr="00AA44B7">
        <w:rPr>
          <w:rFonts w:ascii="Times New Roman" w:eastAsia="Times New Roman" w:hAnsi="Times New Roman" w:cs="Times New Roman"/>
          <w:szCs w:val="24"/>
        </w:rPr>
        <w:t>.</w:t>
      </w:r>
    </w:p>
    <w:p w:rsidR="00E71985" w:rsidRPr="00E71985" w:rsidRDefault="00E71985" w:rsidP="00E71985">
      <w:pPr>
        <w:pStyle w:val="NoSpacing"/>
      </w:pPr>
    </w:p>
    <w:p w:rsidR="009331AF" w:rsidRPr="009331AF" w:rsidRDefault="009331AF" w:rsidP="001907BB">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 xml:space="preserve">Step 6: </w:t>
      </w:r>
      <w:r w:rsidR="001907BB">
        <w:rPr>
          <w:rFonts w:ascii="Times New Roman" w:eastAsia="Times New Roman" w:hAnsi="Times New Roman" w:cs="Times New Roman"/>
          <w:b/>
          <w:bCs/>
          <w:color w:val="000000"/>
          <w:szCs w:val="24"/>
        </w:rPr>
        <w:t xml:space="preserve">Basis </w:t>
      </w:r>
      <w:r w:rsidRPr="009331AF">
        <w:rPr>
          <w:rFonts w:ascii="Times New Roman" w:eastAsia="Times New Roman" w:hAnsi="Times New Roman" w:cs="Times New Roman"/>
          <w:b/>
          <w:bCs/>
          <w:color w:val="000000"/>
          <w:szCs w:val="24"/>
        </w:rPr>
        <w:t xml:space="preserve">for </w:t>
      </w:r>
      <w:r w:rsidR="00CA5F74">
        <w:rPr>
          <w:rFonts w:ascii="Times New Roman" w:eastAsia="Times New Roman" w:hAnsi="Times New Roman" w:cs="Times New Roman"/>
          <w:b/>
          <w:bCs/>
          <w:color w:val="000000"/>
          <w:szCs w:val="24"/>
        </w:rPr>
        <w:t>D</w:t>
      </w:r>
      <w:r w:rsidRPr="009331AF">
        <w:rPr>
          <w:rFonts w:ascii="Times New Roman" w:eastAsia="Times New Roman" w:hAnsi="Times New Roman" w:cs="Times New Roman"/>
          <w:b/>
          <w:bCs/>
          <w:color w:val="000000"/>
          <w:szCs w:val="24"/>
        </w:rPr>
        <w:t xml:space="preserve">ecision-making, </w:t>
      </w:r>
      <w:r w:rsidR="00CA5F74">
        <w:rPr>
          <w:rFonts w:ascii="Times New Roman" w:eastAsia="Times New Roman" w:hAnsi="Times New Roman" w:cs="Times New Roman"/>
          <w:b/>
          <w:bCs/>
          <w:color w:val="000000"/>
          <w:szCs w:val="24"/>
        </w:rPr>
        <w:t>S</w:t>
      </w:r>
      <w:r w:rsidRPr="009331AF">
        <w:rPr>
          <w:rFonts w:ascii="Times New Roman" w:eastAsia="Times New Roman" w:hAnsi="Times New Roman" w:cs="Times New Roman"/>
          <w:b/>
          <w:bCs/>
          <w:color w:val="000000"/>
          <w:szCs w:val="24"/>
        </w:rPr>
        <w:t xml:space="preserve">trategic </w:t>
      </w:r>
      <w:r w:rsidR="00CA5F74">
        <w:rPr>
          <w:rFonts w:ascii="Times New Roman" w:eastAsia="Times New Roman" w:hAnsi="Times New Roman" w:cs="Times New Roman"/>
          <w:b/>
          <w:bCs/>
          <w:color w:val="000000"/>
          <w:szCs w:val="24"/>
        </w:rPr>
        <w:t>P</w:t>
      </w:r>
      <w:r w:rsidRPr="009331AF">
        <w:rPr>
          <w:rFonts w:ascii="Times New Roman" w:eastAsia="Times New Roman" w:hAnsi="Times New Roman" w:cs="Times New Roman"/>
          <w:b/>
          <w:bCs/>
          <w:color w:val="000000"/>
          <w:szCs w:val="24"/>
        </w:rPr>
        <w:t>lanning, etc.</w:t>
      </w:r>
    </w:p>
    <w:p w:rsidR="009331AF" w:rsidRPr="00BA0E9B" w:rsidRDefault="009331AF" w:rsidP="009331AF">
      <w:pPr>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Analysis of </w:t>
      </w:r>
      <w:r w:rsidR="00E71985">
        <w:rPr>
          <w:rFonts w:ascii="Times New Roman" w:eastAsia="Times New Roman" w:hAnsi="Times New Roman" w:cs="Times New Roman"/>
          <w:szCs w:val="24"/>
        </w:rPr>
        <w:t>cumulative</w:t>
      </w:r>
      <w:r w:rsidRPr="00BA0E9B">
        <w:rPr>
          <w:rFonts w:ascii="Times New Roman" w:eastAsia="Times New Roman" w:hAnsi="Times New Roman" w:cs="Times New Roman"/>
          <w:szCs w:val="24"/>
        </w:rPr>
        <w:t xml:space="preserve"> GPAs, </w:t>
      </w:r>
      <w:r w:rsidR="00E71985">
        <w:rPr>
          <w:rFonts w:ascii="Times New Roman" w:eastAsia="Times New Roman" w:hAnsi="Times New Roman" w:cs="Times New Roman"/>
          <w:szCs w:val="24"/>
        </w:rPr>
        <w:t xml:space="preserve">teaching </w:t>
      </w:r>
      <w:r w:rsidRPr="00BA0E9B">
        <w:rPr>
          <w:rFonts w:ascii="Times New Roman" w:eastAsia="Times New Roman" w:hAnsi="Times New Roman" w:cs="Times New Roman"/>
          <w:szCs w:val="24"/>
        </w:rPr>
        <w:t xml:space="preserve">major GPAs, </w:t>
      </w:r>
      <w:r w:rsidR="00E71985">
        <w:rPr>
          <w:rFonts w:ascii="Times New Roman" w:eastAsia="Times New Roman" w:hAnsi="Times New Roman" w:cs="Times New Roman"/>
          <w:szCs w:val="24"/>
        </w:rPr>
        <w:t xml:space="preserve">teaching </w:t>
      </w:r>
      <w:r w:rsidR="00E71985" w:rsidRPr="00BA0E9B">
        <w:rPr>
          <w:rFonts w:ascii="Times New Roman" w:eastAsia="Times New Roman" w:hAnsi="Times New Roman" w:cs="Times New Roman"/>
          <w:szCs w:val="24"/>
        </w:rPr>
        <w:t>m</w:t>
      </w:r>
      <w:r w:rsidR="00E71985">
        <w:rPr>
          <w:rFonts w:ascii="Times New Roman" w:eastAsia="Times New Roman" w:hAnsi="Times New Roman" w:cs="Times New Roman"/>
          <w:szCs w:val="24"/>
        </w:rPr>
        <w:t>in</w:t>
      </w:r>
      <w:r w:rsidR="00E71985" w:rsidRPr="00BA0E9B">
        <w:rPr>
          <w:rFonts w:ascii="Times New Roman" w:eastAsia="Times New Roman" w:hAnsi="Times New Roman" w:cs="Times New Roman"/>
          <w:szCs w:val="24"/>
        </w:rPr>
        <w:t>or GPAs</w:t>
      </w:r>
      <w:r w:rsidR="00E71985">
        <w:rPr>
          <w:rFonts w:ascii="Times New Roman" w:eastAsia="Times New Roman" w:hAnsi="Times New Roman" w:cs="Times New Roman"/>
          <w:szCs w:val="24"/>
        </w:rPr>
        <w:t xml:space="preserve">, </w:t>
      </w:r>
      <w:r w:rsidRPr="00BA0E9B">
        <w:rPr>
          <w:rFonts w:ascii="Times New Roman" w:eastAsia="Times New Roman" w:hAnsi="Times New Roman" w:cs="Times New Roman"/>
          <w:szCs w:val="24"/>
        </w:rPr>
        <w:t xml:space="preserve">professional </w:t>
      </w:r>
      <w:r w:rsidR="00E71985">
        <w:rPr>
          <w:rFonts w:ascii="Times New Roman" w:eastAsia="Times New Roman" w:hAnsi="Times New Roman" w:cs="Times New Roman"/>
          <w:szCs w:val="24"/>
        </w:rPr>
        <w:t xml:space="preserve">sequence GPAs, </w:t>
      </w:r>
      <w:r w:rsidRPr="00BA0E9B">
        <w:rPr>
          <w:rFonts w:ascii="Times New Roman" w:eastAsia="Times New Roman" w:hAnsi="Times New Roman" w:cs="Times New Roman"/>
          <w:szCs w:val="24"/>
        </w:rPr>
        <w:t>capstone experience field work</w:t>
      </w:r>
      <w:r w:rsidR="002C6C93">
        <w:rPr>
          <w:rFonts w:ascii="Times New Roman" w:eastAsia="Times New Roman" w:hAnsi="Times New Roman" w:cs="Times New Roman"/>
          <w:szCs w:val="24"/>
        </w:rPr>
        <w:t xml:space="preserve"> (student teacher and mentor teacher feedback)</w:t>
      </w:r>
      <w:r w:rsidRPr="00BA0E9B">
        <w:rPr>
          <w:rFonts w:ascii="Times New Roman" w:eastAsia="Times New Roman" w:hAnsi="Times New Roman" w:cs="Times New Roman"/>
          <w:szCs w:val="24"/>
        </w:rPr>
        <w:t>, professional portfolios, portfolios</w:t>
      </w:r>
      <w:r w:rsidR="00E71985">
        <w:rPr>
          <w:rFonts w:ascii="Times New Roman" w:eastAsia="Times New Roman" w:hAnsi="Times New Roman" w:cs="Times New Roman"/>
          <w:szCs w:val="24"/>
        </w:rPr>
        <w:t xml:space="preserve"> of </w:t>
      </w:r>
      <w:r w:rsidR="00E71985" w:rsidRPr="00BA0E9B">
        <w:rPr>
          <w:rFonts w:ascii="Times New Roman" w:eastAsia="Times New Roman" w:hAnsi="Times New Roman" w:cs="Times New Roman"/>
          <w:szCs w:val="24"/>
        </w:rPr>
        <w:t>reflecti</w:t>
      </w:r>
      <w:r w:rsidR="00E71985">
        <w:rPr>
          <w:rFonts w:ascii="Times New Roman" w:eastAsia="Times New Roman" w:hAnsi="Times New Roman" w:cs="Times New Roman"/>
          <w:szCs w:val="24"/>
        </w:rPr>
        <w:t>on, and program completion rates</w:t>
      </w:r>
      <w:r w:rsidRPr="00BA0E9B">
        <w:rPr>
          <w:rFonts w:ascii="Times New Roman" w:eastAsia="Times New Roman" w:hAnsi="Times New Roman" w:cs="Times New Roman"/>
          <w:szCs w:val="24"/>
        </w:rPr>
        <w:t xml:space="preserve"> all </w:t>
      </w:r>
      <w:r w:rsidR="00E71985">
        <w:rPr>
          <w:rFonts w:ascii="Times New Roman" w:eastAsia="Times New Roman" w:hAnsi="Times New Roman" w:cs="Times New Roman"/>
          <w:szCs w:val="24"/>
        </w:rPr>
        <w:t>indicate</w:t>
      </w:r>
      <w:r w:rsidRPr="00BA0E9B">
        <w:rPr>
          <w:rFonts w:ascii="Times New Roman" w:eastAsia="Times New Roman" w:hAnsi="Times New Roman" w:cs="Times New Roman"/>
          <w:szCs w:val="24"/>
        </w:rPr>
        <w:t xml:space="preserve"> that the </w:t>
      </w:r>
      <w:r w:rsidR="00E71985">
        <w:rPr>
          <w:rFonts w:ascii="Times New Roman" w:eastAsia="Times New Roman" w:hAnsi="Times New Roman" w:cs="Times New Roman"/>
          <w:szCs w:val="24"/>
        </w:rPr>
        <w:t>TEP</w:t>
      </w:r>
      <w:r w:rsidRPr="00BA0E9B">
        <w:rPr>
          <w:rFonts w:ascii="Times New Roman" w:eastAsia="Times New Roman" w:hAnsi="Times New Roman" w:cs="Times New Roman"/>
          <w:szCs w:val="24"/>
        </w:rPr>
        <w:t xml:space="preserve"> </w:t>
      </w:r>
      <w:r w:rsidR="00E71985" w:rsidRPr="009331AF">
        <w:rPr>
          <w:rFonts w:ascii="Times New Roman" w:eastAsia="Times New Roman" w:hAnsi="Times New Roman" w:cs="Times New Roman"/>
          <w:szCs w:val="24"/>
        </w:rPr>
        <w:t xml:space="preserve">successfully achieving the goals and objectives </w:t>
      </w:r>
      <w:r w:rsidR="00E71985">
        <w:rPr>
          <w:rFonts w:ascii="Times New Roman" w:eastAsia="Times New Roman" w:hAnsi="Times New Roman" w:cs="Times New Roman"/>
          <w:szCs w:val="24"/>
        </w:rPr>
        <w:t>relevant to the program’s mission</w:t>
      </w:r>
      <w:r w:rsidRPr="00BA0E9B">
        <w:rPr>
          <w:rFonts w:ascii="Times New Roman" w:eastAsia="Times New Roman" w:hAnsi="Times New Roman" w:cs="Times New Roman"/>
          <w:szCs w:val="24"/>
        </w:rPr>
        <w:t xml:space="preserve">. </w:t>
      </w:r>
      <w:r w:rsidR="00E71985">
        <w:rPr>
          <w:rFonts w:ascii="Times New Roman" w:eastAsia="Times New Roman" w:hAnsi="Times New Roman" w:cs="Times New Roman"/>
          <w:szCs w:val="24"/>
        </w:rPr>
        <w:t>In other words, the TEP</w:t>
      </w:r>
      <w:r w:rsidRPr="00BA0E9B">
        <w:rPr>
          <w:rFonts w:ascii="Times New Roman" w:eastAsia="Times New Roman" w:hAnsi="Times New Roman" w:cs="Times New Roman"/>
          <w:szCs w:val="24"/>
        </w:rPr>
        <w:t xml:space="preserve"> is achieving </w:t>
      </w:r>
      <w:r w:rsidRPr="00BA0E9B">
        <w:rPr>
          <w:rFonts w:ascii="Times New Roman" w:eastAsia="Times New Roman" w:hAnsi="Times New Roman" w:cs="Times New Roman"/>
          <w:i/>
          <w:iCs/>
          <w:szCs w:val="24"/>
        </w:rPr>
        <w:t>what</w:t>
      </w:r>
      <w:r w:rsidRPr="00BA0E9B">
        <w:rPr>
          <w:rFonts w:ascii="Times New Roman" w:eastAsia="Times New Roman" w:hAnsi="Times New Roman" w:cs="Times New Roman"/>
          <w:szCs w:val="24"/>
        </w:rPr>
        <w:t xml:space="preserve"> it sets out to achieve.</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At the end of </w:t>
      </w:r>
      <w:r w:rsidR="002C6C93">
        <w:rPr>
          <w:rFonts w:ascii="Times New Roman" w:eastAsia="Times New Roman" w:hAnsi="Times New Roman" w:cs="Times New Roman"/>
          <w:szCs w:val="24"/>
        </w:rPr>
        <w:t>bot</w:t>
      </w:r>
      <w:r w:rsidRPr="009331AF">
        <w:rPr>
          <w:rFonts w:ascii="Times New Roman" w:eastAsia="Times New Roman" w:hAnsi="Times New Roman" w:cs="Times New Roman"/>
          <w:szCs w:val="24"/>
        </w:rPr>
        <w:t xml:space="preserve">h </w:t>
      </w:r>
      <w:r w:rsidR="002C6C93">
        <w:rPr>
          <w:rFonts w:ascii="Times New Roman" w:eastAsia="Times New Roman" w:hAnsi="Times New Roman" w:cs="Times New Roman"/>
          <w:szCs w:val="24"/>
        </w:rPr>
        <w:t xml:space="preserve">fall and spring </w:t>
      </w:r>
      <w:proofErr w:type="gramStart"/>
      <w:r w:rsidRPr="009331AF">
        <w:rPr>
          <w:rFonts w:ascii="Times New Roman" w:eastAsia="Times New Roman" w:hAnsi="Times New Roman" w:cs="Times New Roman"/>
          <w:szCs w:val="24"/>
        </w:rPr>
        <w:t>semester</w:t>
      </w:r>
      <w:r w:rsidR="002C6C93">
        <w:rPr>
          <w:rFonts w:ascii="Times New Roman" w:eastAsia="Times New Roman" w:hAnsi="Times New Roman" w:cs="Times New Roman"/>
          <w:szCs w:val="24"/>
        </w:rPr>
        <w:t>s</w:t>
      </w:r>
      <w:proofErr w:type="gramEnd"/>
      <w:r w:rsidR="002C6C93">
        <w:rPr>
          <w:rFonts w:ascii="Times New Roman" w:eastAsia="Times New Roman" w:hAnsi="Times New Roman" w:cs="Times New Roman"/>
          <w:szCs w:val="24"/>
        </w:rPr>
        <w:t xml:space="preserve"> faculty and staff of the Education D</w:t>
      </w:r>
      <w:r w:rsidRPr="009331AF">
        <w:rPr>
          <w:rFonts w:ascii="Times New Roman" w:eastAsia="Times New Roman" w:hAnsi="Times New Roman" w:cs="Times New Roman"/>
          <w:szCs w:val="24"/>
        </w:rPr>
        <w:t xml:space="preserve">epartment participate in a program assessment meeting. The data discussed above are reviewed. If the results are </w:t>
      </w:r>
      <w:r w:rsidR="002C6C93">
        <w:rPr>
          <w:rFonts w:ascii="Times New Roman" w:eastAsia="Times New Roman" w:hAnsi="Times New Roman" w:cs="Times New Roman"/>
          <w:szCs w:val="24"/>
        </w:rPr>
        <w:t xml:space="preserve">questionable or </w:t>
      </w:r>
      <w:r w:rsidRPr="009331AF">
        <w:rPr>
          <w:rFonts w:ascii="Times New Roman" w:eastAsia="Times New Roman" w:hAnsi="Times New Roman" w:cs="Times New Roman"/>
          <w:szCs w:val="24"/>
        </w:rPr>
        <w:t>unacceptable</w:t>
      </w:r>
      <w:r w:rsidR="002C6C93">
        <w:rPr>
          <w:rFonts w:ascii="Times New Roman" w:eastAsia="Times New Roman" w:hAnsi="Times New Roman" w:cs="Times New Roman"/>
          <w:szCs w:val="24"/>
        </w:rPr>
        <w:t>,</w:t>
      </w:r>
      <w:r w:rsidRPr="009331AF">
        <w:rPr>
          <w:rFonts w:ascii="Times New Roman" w:eastAsia="Times New Roman" w:hAnsi="Times New Roman" w:cs="Times New Roman"/>
          <w:szCs w:val="24"/>
        </w:rPr>
        <w:t xml:space="preserve"> o</w:t>
      </w:r>
      <w:r w:rsidR="002C6C93">
        <w:rPr>
          <w:rFonts w:ascii="Times New Roman" w:eastAsia="Times New Roman" w:hAnsi="Times New Roman" w:cs="Times New Roman"/>
          <w:szCs w:val="24"/>
        </w:rPr>
        <w:t>r</w:t>
      </w:r>
      <w:r w:rsidRPr="009331AF">
        <w:rPr>
          <w:rFonts w:ascii="Times New Roman" w:eastAsia="Times New Roman" w:hAnsi="Times New Roman" w:cs="Times New Roman"/>
          <w:szCs w:val="24"/>
        </w:rPr>
        <w:t xml:space="preserve"> if there are </w:t>
      </w:r>
      <w:r w:rsidR="002C6C93">
        <w:rPr>
          <w:rFonts w:ascii="Times New Roman" w:eastAsia="Times New Roman" w:hAnsi="Times New Roman" w:cs="Times New Roman"/>
          <w:szCs w:val="24"/>
        </w:rPr>
        <w:t xml:space="preserve">unique </w:t>
      </w:r>
      <w:r w:rsidRPr="009331AF">
        <w:rPr>
          <w:rFonts w:ascii="Times New Roman" w:eastAsia="Times New Roman" w:hAnsi="Times New Roman" w:cs="Times New Roman"/>
          <w:szCs w:val="24"/>
        </w:rPr>
        <w:t>issues or problems</w:t>
      </w:r>
      <w:r w:rsidR="002C6C93">
        <w:rPr>
          <w:rFonts w:ascii="Times New Roman" w:eastAsia="Times New Roman" w:hAnsi="Times New Roman" w:cs="Times New Roman"/>
          <w:szCs w:val="24"/>
        </w:rPr>
        <w:t xml:space="preserve"> related to particular situations or structures</w:t>
      </w:r>
      <w:r w:rsidRPr="009331AF">
        <w:rPr>
          <w:rFonts w:ascii="Times New Roman" w:eastAsia="Times New Roman" w:hAnsi="Times New Roman" w:cs="Times New Roman"/>
          <w:szCs w:val="24"/>
        </w:rPr>
        <w:t>, the</w:t>
      </w:r>
      <w:r w:rsidR="002C6C93">
        <w:rPr>
          <w:rFonts w:ascii="Times New Roman" w:eastAsia="Times New Roman" w:hAnsi="Times New Roman" w:cs="Times New Roman"/>
          <w:szCs w:val="24"/>
        </w:rPr>
        <w:t>se</w:t>
      </w:r>
      <w:r w:rsidRPr="009331AF">
        <w:rPr>
          <w:rFonts w:ascii="Times New Roman" w:eastAsia="Times New Roman" w:hAnsi="Times New Roman" w:cs="Times New Roman"/>
          <w:szCs w:val="24"/>
        </w:rPr>
        <w:t xml:space="preserve"> are discussed and action plan</w:t>
      </w:r>
      <w:r w:rsidR="002C6C93">
        <w:rPr>
          <w:rFonts w:ascii="Times New Roman" w:eastAsia="Times New Roman" w:hAnsi="Times New Roman" w:cs="Times New Roman"/>
          <w:szCs w:val="24"/>
        </w:rPr>
        <w:t>s for improvement are determined</w:t>
      </w:r>
      <w:r w:rsidRPr="009331AF">
        <w:rPr>
          <w:rFonts w:ascii="Times New Roman" w:eastAsia="Times New Roman" w:hAnsi="Times New Roman" w:cs="Times New Roman"/>
          <w:szCs w:val="24"/>
        </w:rPr>
        <w:t>.</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However, the Education Department is not satisfied simply with knowing that it achieved </w:t>
      </w:r>
      <w:r w:rsidRPr="009331AF">
        <w:rPr>
          <w:rFonts w:ascii="Times New Roman" w:eastAsia="Times New Roman" w:hAnsi="Times New Roman" w:cs="Times New Roman"/>
          <w:i/>
          <w:iCs/>
          <w:szCs w:val="24"/>
        </w:rPr>
        <w:t>what</w:t>
      </w:r>
      <w:r w:rsidR="002C6C93">
        <w:rPr>
          <w:rFonts w:ascii="Times New Roman" w:eastAsia="Times New Roman" w:hAnsi="Times New Roman" w:cs="Times New Roman"/>
          <w:szCs w:val="24"/>
        </w:rPr>
        <w:t xml:space="preserve"> it intended. At the end-</w:t>
      </w:r>
      <w:r w:rsidRPr="009331AF">
        <w:rPr>
          <w:rFonts w:ascii="Times New Roman" w:eastAsia="Times New Roman" w:hAnsi="Times New Roman" w:cs="Times New Roman"/>
          <w:szCs w:val="24"/>
        </w:rPr>
        <w:t>of</w:t>
      </w:r>
      <w:r w:rsidR="002C6C93">
        <w:rPr>
          <w:rFonts w:ascii="Times New Roman" w:eastAsia="Times New Roman" w:hAnsi="Times New Roman" w:cs="Times New Roman"/>
          <w:szCs w:val="24"/>
        </w:rPr>
        <w:t>-</w:t>
      </w:r>
      <w:r w:rsidRPr="009331AF">
        <w:rPr>
          <w:rFonts w:ascii="Times New Roman" w:eastAsia="Times New Roman" w:hAnsi="Times New Roman" w:cs="Times New Roman"/>
          <w:szCs w:val="24"/>
        </w:rPr>
        <w:t xml:space="preserve">semester </w:t>
      </w:r>
      <w:r w:rsidR="002C6C93">
        <w:rPr>
          <w:rFonts w:ascii="Times New Roman" w:eastAsia="Times New Roman" w:hAnsi="Times New Roman" w:cs="Times New Roman"/>
          <w:szCs w:val="24"/>
        </w:rPr>
        <w:t xml:space="preserve">program </w:t>
      </w:r>
      <w:r w:rsidRPr="009331AF">
        <w:rPr>
          <w:rFonts w:ascii="Times New Roman" w:eastAsia="Times New Roman" w:hAnsi="Times New Roman" w:cs="Times New Roman"/>
          <w:szCs w:val="24"/>
        </w:rPr>
        <w:t>assessment meetings</w:t>
      </w:r>
      <w:r w:rsidR="002C6C93">
        <w:rPr>
          <w:rFonts w:ascii="Times New Roman" w:eastAsia="Times New Roman" w:hAnsi="Times New Roman" w:cs="Times New Roman"/>
          <w:szCs w:val="24"/>
        </w:rPr>
        <w:t>,</w:t>
      </w:r>
      <w:r w:rsidRPr="009331AF">
        <w:rPr>
          <w:rFonts w:ascii="Times New Roman" w:eastAsia="Times New Roman" w:hAnsi="Times New Roman" w:cs="Times New Roman"/>
          <w:szCs w:val="24"/>
        </w:rPr>
        <w:t xml:space="preserve"> </w:t>
      </w:r>
      <w:r w:rsidR="002C6C93">
        <w:rPr>
          <w:rFonts w:ascii="Times New Roman" w:eastAsia="Times New Roman" w:hAnsi="Times New Roman" w:cs="Times New Roman"/>
          <w:szCs w:val="24"/>
        </w:rPr>
        <w:t>d</w:t>
      </w:r>
      <w:r w:rsidRPr="009331AF">
        <w:rPr>
          <w:rFonts w:ascii="Times New Roman" w:eastAsia="Times New Roman" w:hAnsi="Times New Roman" w:cs="Times New Roman"/>
          <w:szCs w:val="24"/>
        </w:rPr>
        <w:t xml:space="preserve">epartment </w:t>
      </w:r>
      <w:r w:rsidR="002C6C93">
        <w:rPr>
          <w:rFonts w:ascii="Times New Roman" w:eastAsia="Times New Roman" w:hAnsi="Times New Roman" w:cs="Times New Roman"/>
          <w:szCs w:val="24"/>
        </w:rPr>
        <w:t xml:space="preserve">members </w:t>
      </w:r>
      <w:r w:rsidRPr="009331AF">
        <w:rPr>
          <w:rFonts w:ascii="Times New Roman" w:eastAsia="Times New Roman" w:hAnsi="Times New Roman" w:cs="Times New Roman"/>
          <w:szCs w:val="24"/>
        </w:rPr>
        <w:t xml:space="preserve">also review information about </w:t>
      </w:r>
      <w:r w:rsidRPr="009331AF">
        <w:rPr>
          <w:rFonts w:ascii="Times New Roman" w:eastAsia="Times New Roman" w:hAnsi="Times New Roman" w:cs="Times New Roman"/>
          <w:i/>
          <w:iCs/>
          <w:szCs w:val="24"/>
        </w:rPr>
        <w:t>how</w:t>
      </w:r>
      <w:r w:rsidRPr="009331AF">
        <w:rPr>
          <w:rFonts w:ascii="Times New Roman" w:eastAsia="Times New Roman" w:hAnsi="Times New Roman" w:cs="Times New Roman"/>
          <w:szCs w:val="24"/>
        </w:rPr>
        <w:t xml:space="preserve"> those results were achieved and look for improvement in the processes used. </w:t>
      </w:r>
      <w:r w:rsidR="002C6C93">
        <w:rPr>
          <w:rFonts w:ascii="Times New Roman" w:eastAsia="Times New Roman" w:hAnsi="Times New Roman" w:cs="Times New Roman"/>
          <w:szCs w:val="24"/>
        </w:rPr>
        <w:t>To this end, (1) students who complete the TEP</w:t>
      </w:r>
      <w:r w:rsidRPr="009331AF">
        <w:rPr>
          <w:rFonts w:ascii="Times New Roman" w:eastAsia="Times New Roman" w:hAnsi="Times New Roman" w:cs="Times New Roman"/>
          <w:szCs w:val="24"/>
        </w:rPr>
        <w:t xml:space="preserve"> </w:t>
      </w:r>
      <w:r w:rsidR="002C6C93">
        <w:rPr>
          <w:rFonts w:ascii="Times New Roman" w:eastAsia="Times New Roman" w:hAnsi="Times New Roman" w:cs="Times New Roman"/>
          <w:szCs w:val="24"/>
        </w:rPr>
        <w:t>respond to</w:t>
      </w:r>
      <w:r w:rsidRPr="009331AF">
        <w:rPr>
          <w:rFonts w:ascii="Times New Roman" w:eastAsia="Times New Roman" w:hAnsi="Times New Roman" w:cs="Times New Roman"/>
          <w:szCs w:val="24"/>
        </w:rPr>
        <w:t xml:space="preserve"> a </w:t>
      </w:r>
      <w:r w:rsidR="00450EC6">
        <w:rPr>
          <w:rFonts w:ascii="Times New Roman" w:eastAsia="Times New Roman" w:hAnsi="Times New Roman" w:cs="Times New Roman"/>
          <w:szCs w:val="24"/>
        </w:rPr>
        <w:t xml:space="preserve">MDE administered </w:t>
      </w:r>
      <w:r w:rsidRPr="009331AF">
        <w:rPr>
          <w:rFonts w:ascii="Times New Roman" w:eastAsia="Times New Roman" w:hAnsi="Times New Roman" w:cs="Times New Roman"/>
          <w:szCs w:val="24"/>
        </w:rPr>
        <w:t xml:space="preserve">exit </w:t>
      </w:r>
      <w:r w:rsidR="00450EC6">
        <w:rPr>
          <w:rFonts w:ascii="Times New Roman" w:eastAsia="Times New Roman" w:hAnsi="Times New Roman" w:cs="Times New Roman"/>
          <w:szCs w:val="24"/>
        </w:rPr>
        <w:t>survey, (2)</w:t>
      </w:r>
      <w:r w:rsidRPr="009331AF">
        <w:rPr>
          <w:rFonts w:ascii="Times New Roman" w:eastAsia="Times New Roman" w:hAnsi="Times New Roman" w:cs="Times New Roman"/>
          <w:szCs w:val="24"/>
        </w:rPr>
        <w:t xml:space="preserve"> </w:t>
      </w:r>
      <w:r w:rsidR="00450EC6">
        <w:rPr>
          <w:rFonts w:ascii="Times New Roman" w:eastAsia="Times New Roman" w:hAnsi="Times New Roman" w:cs="Times New Roman"/>
          <w:szCs w:val="24"/>
        </w:rPr>
        <w:t>f</w:t>
      </w:r>
      <w:r w:rsidRPr="009331AF">
        <w:rPr>
          <w:rFonts w:ascii="Times New Roman" w:eastAsia="Times New Roman" w:hAnsi="Times New Roman" w:cs="Times New Roman"/>
          <w:szCs w:val="24"/>
        </w:rPr>
        <w:t xml:space="preserve">ield supervisors </w:t>
      </w:r>
      <w:r w:rsidR="00450EC6">
        <w:rPr>
          <w:rFonts w:ascii="Times New Roman" w:eastAsia="Times New Roman" w:hAnsi="Times New Roman" w:cs="Times New Roman"/>
          <w:szCs w:val="24"/>
        </w:rPr>
        <w:t>respond to a MDE administered survey</w:t>
      </w:r>
      <w:r w:rsidR="002C6C93">
        <w:rPr>
          <w:rFonts w:ascii="Times New Roman" w:eastAsia="Times New Roman" w:hAnsi="Times New Roman" w:cs="Times New Roman"/>
          <w:szCs w:val="24"/>
        </w:rPr>
        <w:t xml:space="preserve">, </w:t>
      </w:r>
      <w:r w:rsidR="00450EC6">
        <w:rPr>
          <w:rFonts w:ascii="Times New Roman" w:eastAsia="Times New Roman" w:hAnsi="Times New Roman" w:cs="Times New Roman"/>
          <w:szCs w:val="24"/>
        </w:rPr>
        <w:t>and</w:t>
      </w:r>
      <w:r w:rsidRPr="009331AF">
        <w:rPr>
          <w:rFonts w:ascii="Times New Roman" w:eastAsia="Times New Roman" w:hAnsi="Times New Roman" w:cs="Times New Roman"/>
          <w:szCs w:val="24"/>
        </w:rPr>
        <w:t xml:space="preserve"> </w:t>
      </w:r>
      <w:r w:rsidR="00450EC6">
        <w:rPr>
          <w:rFonts w:ascii="Times New Roman" w:eastAsia="Times New Roman" w:hAnsi="Times New Roman" w:cs="Times New Roman"/>
          <w:szCs w:val="24"/>
        </w:rPr>
        <w:t>(3) mentor teachers’</w:t>
      </w:r>
      <w:r w:rsidR="00450EC6" w:rsidRPr="009331AF">
        <w:rPr>
          <w:rFonts w:ascii="Times New Roman" w:eastAsia="Times New Roman" w:hAnsi="Times New Roman" w:cs="Times New Roman"/>
          <w:szCs w:val="24"/>
        </w:rPr>
        <w:t xml:space="preserve"> </w:t>
      </w:r>
      <w:r w:rsidRPr="009331AF">
        <w:rPr>
          <w:rFonts w:ascii="Times New Roman" w:eastAsia="Times New Roman" w:hAnsi="Times New Roman" w:cs="Times New Roman"/>
          <w:szCs w:val="24"/>
        </w:rPr>
        <w:t xml:space="preserve">comments are solicited. All this information is analyzed </w:t>
      </w:r>
      <w:r w:rsidR="00450EC6">
        <w:rPr>
          <w:rFonts w:ascii="Times New Roman" w:eastAsia="Times New Roman" w:hAnsi="Times New Roman" w:cs="Times New Roman"/>
          <w:szCs w:val="24"/>
        </w:rPr>
        <w:t>in terms of progr</w:t>
      </w:r>
      <w:r w:rsidR="00450EC6" w:rsidRPr="009331AF">
        <w:rPr>
          <w:rFonts w:ascii="Times New Roman" w:eastAsia="Times New Roman" w:hAnsi="Times New Roman" w:cs="Times New Roman"/>
          <w:szCs w:val="24"/>
        </w:rPr>
        <w:t xml:space="preserve">am execution </w:t>
      </w:r>
      <w:r w:rsidRPr="009331AF">
        <w:rPr>
          <w:rFonts w:ascii="Times New Roman" w:eastAsia="Times New Roman" w:hAnsi="Times New Roman" w:cs="Times New Roman"/>
          <w:szCs w:val="24"/>
        </w:rPr>
        <w:t xml:space="preserve">and </w:t>
      </w:r>
      <w:r w:rsidR="00450EC6">
        <w:rPr>
          <w:rFonts w:ascii="Times New Roman" w:eastAsia="Times New Roman" w:hAnsi="Times New Roman" w:cs="Times New Roman"/>
          <w:szCs w:val="24"/>
        </w:rPr>
        <w:t>student learning goals. D</w:t>
      </w:r>
      <w:r w:rsidRPr="009331AF">
        <w:rPr>
          <w:rFonts w:ascii="Times New Roman" w:eastAsia="Times New Roman" w:hAnsi="Times New Roman" w:cs="Times New Roman"/>
          <w:szCs w:val="24"/>
        </w:rPr>
        <w:t>ata display</w:t>
      </w:r>
      <w:r w:rsidR="00450EC6">
        <w:rPr>
          <w:rFonts w:ascii="Times New Roman" w:eastAsia="Times New Roman" w:hAnsi="Times New Roman" w:cs="Times New Roman"/>
          <w:szCs w:val="24"/>
        </w:rPr>
        <w:t>s</w:t>
      </w:r>
      <w:r w:rsidRPr="009331AF">
        <w:rPr>
          <w:rFonts w:ascii="Times New Roman" w:eastAsia="Times New Roman" w:hAnsi="Times New Roman" w:cs="Times New Roman"/>
          <w:szCs w:val="24"/>
        </w:rPr>
        <w:t xml:space="preserve"> </w:t>
      </w:r>
      <w:r w:rsidR="00450EC6">
        <w:rPr>
          <w:rFonts w:ascii="Times New Roman" w:eastAsia="Times New Roman" w:hAnsi="Times New Roman" w:cs="Times New Roman"/>
          <w:szCs w:val="24"/>
        </w:rPr>
        <w:t>are</w:t>
      </w:r>
      <w:r w:rsidRPr="009331AF">
        <w:rPr>
          <w:rFonts w:ascii="Times New Roman" w:eastAsia="Times New Roman" w:hAnsi="Times New Roman" w:cs="Times New Roman"/>
          <w:szCs w:val="24"/>
        </w:rPr>
        <w:t xml:space="preserve"> prepared </w:t>
      </w:r>
      <w:r w:rsidR="00450EC6">
        <w:rPr>
          <w:rFonts w:ascii="Times New Roman" w:eastAsia="Times New Roman" w:hAnsi="Times New Roman" w:cs="Times New Roman"/>
          <w:szCs w:val="24"/>
        </w:rPr>
        <w:t xml:space="preserve">and included </w:t>
      </w:r>
      <w:r w:rsidRPr="009331AF">
        <w:rPr>
          <w:rFonts w:ascii="Times New Roman" w:eastAsia="Times New Roman" w:hAnsi="Times New Roman" w:cs="Times New Roman"/>
          <w:szCs w:val="24"/>
        </w:rPr>
        <w:t xml:space="preserve">for </w:t>
      </w:r>
      <w:r w:rsidR="00450EC6">
        <w:rPr>
          <w:rFonts w:ascii="Times New Roman" w:eastAsia="Times New Roman" w:hAnsi="Times New Roman" w:cs="Times New Roman"/>
          <w:szCs w:val="24"/>
        </w:rPr>
        <w:t>review and discussion t</w:t>
      </w:r>
      <w:r w:rsidRPr="009331AF">
        <w:rPr>
          <w:rFonts w:ascii="Times New Roman" w:eastAsia="Times New Roman" w:hAnsi="Times New Roman" w:cs="Times New Roman"/>
          <w:szCs w:val="24"/>
        </w:rPr>
        <w:t xml:space="preserve">he </w:t>
      </w:r>
      <w:r w:rsidR="00450EC6">
        <w:rPr>
          <w:rFonts w:ascii="Times New Roman" w:eastAsia="Times New Roman" w:hAnsi="Times New Roman" w:cs="Times New Roman"/>
          <w:szCs w:val="24"/>
        </w:rPr>
        <w:t xml:space="preserve">end-of-semester program </w:t>
      </w:r>
      <w:r w:rsidRPr="009331AF">
        <w:rPr>
          <w:rFonts w:ascii="Times New Roman" w:eastAsia="Times New Roman" w:hAnsi="Times New Roman" w:cs="Times New Roman"/>
          <w:szCs w:val="24"/>
        </w:rPr>
        <w:t>assessment meeting.</w:t>
      </w:r>
    </w:p>
    <w:p w:rsidR="009331AF" w:rsidRPr="008574F1" w:rsidRDefault="00BA0E9B"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At </w:t>
      </w:r>
      <w:r w:rsidRPr="008574F1">
        <w:rPr>
          <w:rFonts w:ascii="Times New Roman" w:eastAsia="Times New Roman" w:hAnsi="Times New Roman" w:cs="Times New Roman"/>
          <w:szCs w:val="24"/>
        </w:rPr>
        <w:t>the</w:t>
      </w:r>
      <w:r w:rsidR="009331AF" w:rsidRPr="008574F1">
        <w:rPr>
          <w:rFonts w:ascii="Times New Roman" w:eastAsia="Times New Roman" w:hAnsi="Times New Roman" w:cs="Times New Roman"/>
          <w:szCs w:val="24"/>
        </w:rPr>
        <w:t xml:space="preserve"> </w:t>
      </w:r>
      <w:r w:rsidR="00450EC6">
        <w:rPr>
          <w:rFonts w:ascii="Times New Roman" w:eastAsia="Times New Roman" w:hAnsi="Times New Roman" w:cs="Times New Roman"/>
          <w:szCs w:val="24"/>
        </w:rPr>
        <w:t>end-</w:t>
      </w:r>
      <w:r w:rsidRPr="008574F1">
        <w:rPr>
          <w:rFonts w:ascii="Times New Roman" w:eastAsia="Times New Roman" w:hAnsi="Times New Roman" w:cs="Times New Roman"/>
          <w:szCs w:val="24"/>
        </w:rPr>
        <w:t>of</w:t>
      </w:r>
      <w:r w:rsidR="00450EC6">
        <w:rPr>
          <w:rFonts w:ascii="Times New Roman" w:eastAsia="Times New Roman" w:hAnsi="Times New Roman" w:cs="Times New Roman"/>
          <w:szCs w:val="24"/>
        </w:rPr>
        <w:t>-</w:t>
      </w:r>
      <w:r w:rsidRPr="008574F1">
        <w:rPr>
          <w:rFonts w:ascii="Times New Roman" w:eastAsia="Times New Roman" w:hAnsi="Times New Roman" w:cs="Times New Roman"/>
          <w:szCs w:val="24"/>
        </w:rPr>
        <w:t xml:space="preserve">semester </w:t>
      </w:r>
      <w:r w:rsidR="00450EC6">
        <w:rPr>
          <w:rFonts w:ascii="Times New Roman" w:eastAsia="Times New Roman" w:hAnsi="Times New Roman" w:cs="Times New Roman"/>
          <w:szCs w:val="24"/>
        </w:rPr>
        <w:t xml:space="preserve">program </w:t>
      </w:r>
      <w:r w:rsidRPr="008574F1">
        <w:rPr>
          <w:rFonts w:ascii="Times New Roman" w:eastAsia="Times New Roman" w:hAnsi="Times New Roman" w:cs="Times New Roman"/>
          <w:szCs w:val="24"/>
        </w:rPr>
        <w:t>assessment meetings for 20</w:t>
      </w:r>
      <w:r w:rsidR="00450EC6">
        <w:rPr>
          <w:rFonts w:ascii="Times New Roman" w:eastAsia="Times New Roman" w:hAnsi="Times New Roman" w:cs="Times New Roman"/>
          <w:szCs w:val="24"/>
        </w:rPr>
        <w:t>1</w:t>
      </w:r>
      <w:r w:rsidRPr="008574F1">
        <w:rPr>
          <w:rFonts w:ascii="Times New Roman" w:eastAsia="Times New Roman" w:hAnsi="Times New Roman" w:cs="Times New Roman"/>
          <w:szCs w:val="24"/>
        </w:rPr>
        <w:t>0/201</w:t>
      </w:r>
      <w:r w:rsidR="00450EC6">
        <w:rPr>
          <w:rFonts w:ascii="Times New Roman" w:eastAsia="Times New Roman" w:hAnsi="Times New Roman" w:cs="Times New Roman"/>
          <w:szCs w:val="24"/>
        </w:rPr>
        <w:t>1</w:t>
      </w:r>
      <w:r w:rsidRPr="008574F1">
        <w:rPr>
          <w:rFonts w:ascii="Times New Roman" w:eastAsia="Times New Roman" w:hAnsi="Times New Roman" w:cs="Times New Roman"/>
          <w:szCs w:val="24"/>
        </w:rPr>
        <w:t xml:space="preserve"> academic year the following </w:t>
      </w:r>
      <w:r w:rsidR="00801602">
        <w:rPr>
          <w:rFonts w:ascii="Times New Roman" w:eastAsia="Times New Roman" w:hAnsi="Times New Roman" w:cs="Times New Roman"/>
          <w:szCs w:val="24"/>
        </w:rPr>
        <w:t>outcomes were</w:t>
      </w:r>
      <w:r w:rsidRPr="008574F1">
        <w:rPr>
          <w:rFonts w:ascii="Times New Roman" w:eastAsia="Times New Roman" w:hAnsi="Times New Roman" w:cs="Times New Roman"/>
          <w:szCs w:val="24"/>
        </w:rPr>
        <w:t xml:space="preserve"> f</w:t>
      </w:r>
      <w:r w:rsidR="00801602">
        <w:rPr>
          <w:rFonts w:ascii="Times New Roman" w:eastAsia="Times New Roman" w:hAnsi="Times New Roman" w:cs="Times New Roman"/>
          <w:szCs w:val="24"/>
        </w:rPr>
        <w:t>ound</w:t>
      </w:r>
      <w:r w:rsidR="009331AF" w:rsidRPr="008574F1">
        <w:rPr>
          <w:rFonts w:ascii="Times New Roman" w:eastAsia="Times New Roman" w:hAnsi="Times New Roman" w:cs="Times New Roman"/>
          <w:szCs w:val="24"/>
        </w:rPr>
        <w:t>:</w:t>
      </w:r>
    </w:p>
    <w:p w:rsidR="009331AF" w:rsidRPr="00CA5F74"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725C18">
        <w:rPr>
          <w:rFonts w:ascii="Times New Roman" w:eastAsia="Times New Roman" w:hAnsi="Times New Roman" w:cs="Times New Roman"/>
          <w:szCs w:val="24"/>
        </w:rPr>
        <w:lastRenderedPageBreak/>
        <w:t>Strengths</w:t>
      </w:r>
    </w:p>
    <w:p w:rsidR="003B321F" w:rsidRPr="00CA5F74" w:rsidRDefault="00CA5F74"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Faculty—</w:t>
      </w:r>
      <w:r w:rsidR="00B41DDD" w:rsidRPr="00CA5F74">
        <w:rPr>
          <w:rFonts w:ascii="Times New Roman" w:eastAsia="Times New Roman" w:hAnsi="Times New Roman" w:cs="Times New Roman"/>
          <w:szCs w:val="24"/>
        </w:rPr>
        <w:t>knowledgeable and experienced as well as caring, dedicated, and supportive</w:t>
      </w:r>
    </w:p>
    <w:p w:rsidR="003B321F" w:rsidRPr="00CA5F74" w:rsidRDefault="00CA5F74"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Courses—</w:t>
      </w:r>
      <w:r w:rsidR="00B41DDD" w:rsidRPr="00CA5F74">
        <w:rPr>
          <w:rFonts w:ascii="Times New Roman" w:eastAsia="Times New Roman" w:hAnsi="Times New Roman" w:cs="Times New Roman"/>
          <w:szCs w:val="24"/>
        </w:rPr>
        <w:t>open discussions, reflection, learning opportunities</w:t>
      </w:r>
    </w:p>
    <w:p w:rsidR="00EC6D45" w:rsidRPr="00CA5F74" w:rsidRDefault="00EC6D45"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Wholeness and coherence of the program</w:t>
      </w:r>
    </w:p>
    <w:p w:rsidR="00B928AE" w:rsidRPr="00CA5F74" w:rsidRDefault="00B41DDD"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 xml:space="preserve">Field </w:t>
      </w:r>
      <w:r w:rsidR="00EC6D45" w:rsidRPr="00CA5F74">
        <w:rPr>
          <w:rFonts w:ascii="Times New Roman" w:eastAsia="Times New Roman" w:hAnsi="Times New Roman" w:cs="Times New Roman"/>
          <w:szCs w:val="24"/>
        </w:rPr>
        <w:t xml:space="preserve">placements &amp; </w:t>
      </w:r>
      <w:r w:rsidRPr="00CA5F74">
        <w:rPr>
          <w:rFonts w:ascii="Times New Roman" w:eastAsia="Times New Roman" w:hAnsi="Times New Roman" w:cs="Times New Roman"/>
          <w:szCs w:val="24"/>
        </w:rPr>
        <w:t>Boundary Crossings</w:t>
      </w:r>
      <w:r w:rsidR="00EC6D45" w:rsidRPr="00CA5F74">
        <w:rPr>
          <w:rFonts w:ascii="Times New Roman" w:eastAsia="Times New Roman" w:hAnsi="Times New Roman" w:cs="Times New Roman"/>
          <w:szCs w:val="24"/>
        </w:rPr>
        <w:t xml:space="preserve"> provide classroom experiences for teaching and learning</w:t>
      </w:r>
    </w:p>
    <w:p w:rsidR="00B928AE" w:rsidRPr="00CA5F74" w:rsidRDefault="00B928AE"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Program encourages personal growth through critical engagement</w:t>
      </w:r>
    </w:p>
    <w:p w:rsidR="00A1386C" w:rsidRPr="00CA5F74" w:rsidRDefault="00A1386C"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Students have detailed knowledge and in-depth understanding of their content area and associated pedagogical techniques</w:t>
      </w:r>
    </w:p>
    <w:p w:rsidR="00EC6D45" w:rsidRPr="00CA5F74" w:rsidRDefault="00EC6D45" w:rsidP="00B928AE">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Students finishing the program feel prepared and confident to become a classroom teacher and continue their professional development</w:t>
      </w:r>
    </w:p>
    <w:p w:rsidR="009331AF" w:rsidRPr="00CA5F74" w:rsidRDefault="009331AF" w:rsidP="00A9391A">
      <w:pPr>
        <w:shd w:val="clear" w:color="auto" w:fill="FFFFFF"/>
        <w:spacing w:before="100" w:beforeAutospacing="1" w:after="100" w:afterAutospacing="1" w:line="240" w:lineRule="auto"/>
        <w:rPr>
          <w:rFonts w:ascii="Times New Roman" w:eastAsia="Times New Roman" w:hAnsi="Times New Roman" w:cs="Times New Roman"/>
          <w:szCs w:val="24"/>
        </w:rPr>
      </w:pPr>
      <w:r w:rsidRPr="00CA5F74">
        <w:rPr>
          <w:rFonts w:ascii="Times New Roman" w:eastAsia="Times New Roman" w:hAnsi="Times New Roman" w:cs="Times New Roman"/>
          <w:szCs w:val="24"/>
        </w:rPr>
        <w:t>Next Steps</w:t>
      </w:r>
    </w:p>
    <w:p w:rsidR="003B321F" w:rsidRPr="00CA5F74" w:rsidRDefault="00B41DDD" w:rsidP="00B928AE">
      <w:pPr>
        <w:pStyle w:val="NoSpacing"/>
        <w:numPr>
          <w:ilvl w:val="0"/>
          <w:numId w:val="2"/>
        </w:numPr>
        <w:rPr>
          <w:rFonts w:ascii="Times New Roman" w:eastAsia="Times New Roman" w:hAnsi="Times New Roman" w:cs="Times New Roman"/>
          <w:szCs w:val="24"/>
        </w:rPr>
      </w:pPr>
      <w:r w:rsidRPr="00CA5F74">
        <w:rPr>
          <w:rFonts w:ascii="Times New Roman" w:eastAsia="Times New Roman" w:hAnsi="Times New Roman" w:cs="Times New Roman"/>
          <w:szCs w:val="24"/>
        </w:rPr>
        <w:t>Revise 200 level courses and expand course offerings</w:t>
      </w:r>
    </w:p>
    <w:p w:rsidR="008574F1" w:rsidRPr="00CA5F74" w:rsidRDefault="00B928AE" w:rsidP="00B928AE">
      <w:pPr>
        <w:pStyle w:val="NoSpacing"/>
        <w:numPr>
          <w:ilvl w:val="0"/>
          <w:numId w:val="2"/>
        </w:numPr>
        <w:rPr>
          <w:rFonts w:ascii="Times New Roman" w:hAnsi="Times New Roman" w:cs="Times New Roman"/>
        </w:rPr>
      </w:pPr>
      <w:r w:rsidRPr="00CA5F74">
        <w:rPr>
          <w:rFonts w:ascii="Times New Roman" w:eastAsia="Times New Roman" w:hAnsi="Times New Roman" w:cs="Times New Roman"/>
          <w:szCs w:val="24"/>
        </w:rPr>
        <w:t xml:space="preserve">Improve integration/connections with </w:t>
      </w:r>
      <w:r w:rsidR="00EC6D45" w:rsidRPr="00CA5F74">
        <w:rPr>
          <w:rFonts w:ascii="Times New Roman" w:eastAsia="Times New Roman" w:hAnsi="Times New Roman" w:cs="Times New Roman"/>
          <w:szCs w:val="24"/>
        </w:rPr>
        <w:t>other departments</w:t>
      </w:r>
    </w:p>
    <w:p w:rsidR="009331AF" w:rsidRPr="00725C18" w:rsidRDefault="009331AF" w:rsidP="00A9391A">
      <w:pPr>
        <w:shd w:val="clear" w:color="auto" w:fill="FFFFFF"/>
        <w:spacing w:before="100" w:beforeAutospacing="1" w:after="100" w:afterAutospacing="1" w:line="240" w:lineRule="auto"/>
        <w:rPr>
          <w:rFonts w:ascii="Times New Roman" w:eastAsia="Times New Roman" w:hAnsi="Times New Roman" w:cs="Times New Roman"/>
          <w:szCs w:val="24"/>
        </w:rPr>
      </w:pPr>
      <w:r w:rsidRPr="00725C18">
        <w:rPr>
          <w:rFonts w:ascii="Times New Roman" w:eastAsia="Times New Roman" w:hAnsi="Times New Roman" w:cs="Times New Roman"/>
          <w:szCs w:val="24"/>
        </w:rPr>
        <w:t xml:space="preserve">More </w:t>
      </w:r>
      <w:r w:rsidR="00450EC6" w:rsidRPr="00725C18">
        <w:rPr>
          <w:rFonts w:ascii="Times New Roman" w:eastAsia="Times New Roman" w:hAnsi="Times New Roman" w:cs="Times New Roman"/>
          <w:szCs w:val="24"/>
        </w:rPr>
        <w:t>detail is available if desired.</w:t>
      </w:r>
    </w:p>
    <w:p w:rsidR="009331AF" w:rsidRPr="00450EC6" w:rsidRDefault="009331AF" w:rsidP="00450EC6">
      <w:pPr>
        <w:shd w:val="clear" w:color="auto" w:fill="FFFFFF"/>
        <w:spacing w:before="100" w:beforeAutospacing="1" w:after="100" w:afterAutospacing="1" w:line="240" w:lineRule="auto"/>
        <w:rPr>
          <w:rFonts w:ascii="Times New Roman" w:eastAsia="Times New Roman" w:hAnsi="Times New Roman" w:cs="Times New Roman"/>
          <w:szCs w:val="24"/>
        </w:rPr>
      </w:pPr>
      <w:r w:rsidRPr="00725C18">
        <w:rPr>
          <w:rFonts w:ascii="Times New Roman" w:eastAsia="Times New Roman" w:hAnsi="Times New Roman" w:cs="Times New Roman"/>
          <w:szCs w:val="24"/>
        </w:rPr>
        <w:t>For the “Next Steps” action items were created and assign</w:t>
      </w:r>
      <w:r w:rsidR="00AC362B" w:rsidRPr="00725C18">
        <w:rPr>
          <w:rFonts w:ascii="Times New Roman" w:eastAsia="Times New Roman" w:hAnsi="Times New Roman" w:cs="Times New Roman"/>
          <w:szCs w:val="24"/>
        </w:rPr>
        <w:t>ed. These action items are</w:t>
      </w:r>
      <w:r w:rsidRPr="00725C18">
        <w:rPr>
          <w:rFonts w:ascii="Times New Roman" w:eastAsia="Times New Roman" w:hAnsi="Times New Roman" w:cs="Times New Roman"/>
          <w:szCs w:val="24"/>
        </w:rPr>
        <w:t xml:space="preserve"> tracked through weekly departmental meetings.</w:t>
      </w:r>
    </w:p>
    <w:sectPr w:rsidR="009331AF" w:rsidRPr="00450EC6" w:rsidSect="00792DA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DDD" w:rsidRDefault="00B41DDD" w:rsidP="00D55326">
      <w:pPr>
        <w:spacing w:after="0" w:line="240" w:lineRule="auto"/>
      </w:pPr>
      <w:r>
        <w:separator/>
      </w:r>
    </w:p>
  </w:endnote>
  <w:endnote w:type="continuationSeparator" w:id="0">
    <w:p w:rsidR="00B41DDD" w:rsidRDefault="00B41DDD" w:rsidP="00D55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DDD" w:rsidRDefault="00B41DDD" w:rsidP="00D55326">
      <w:pPr>
        <w:spacing w:after="0" w:line="240" w:lineRule="auto"/>
      </w:pPr>
      <w:r>
        <w:separator/>
      </w:r>
    </w:p>
  </w:footnote>
  <w:footnote w:type="continuationSeparator" w:id="0">
    <w:p w:rsidR="00B41DDD" w:rsidRDefault="00B41DDD" w:rsidP="00D55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5845"/>
      <w:docPartObj>
        <w:docPartGallery w:val="Page Numbers (Margins)"/>
        <w:docPartUnique/>
      </w:docPartObj>
    </w:sdtPr>
    <w:sdtContent>
      <w:p w:rsidR="00D55326" w:rsidRDefault="00C20155">
        <w:pPr>
          <w:pStyle w:val="Header"/>
        </w:pPr>
        <w:r>
          <w:rPr>
            <w:noProof/>
            <w:lang w:eastAsia="zh-TW"/>
          </w:rPr>
          <w:pict>
            <v:group id="_x0000_s4098" style="position:absolute;margin-left:0;margin-top:162.75pt;width:38.45pt;height:18.7pt;z-index:251660288;mso-top-percent:200;mso-position-horizontal:center;mso-position-horizontal-relative:right-margin-area;mso-position-vertical-relative:page;mso-top-percent:200" coordorigin="689,3255" coordsize="769,374" o:allowincell="f">
              <v:shapetype id="_x0000_t202" coordsize="21600,21600" o:spt="202" path="m,l,21600r21600,l21600,xe">
                <v:stroke joinstyle="miter"/>
                <v:path gradientshapeok="t" o:connecttype="rect"/>
              </v:shapetype>
              <v:shape id="_x0000_s4099" type="#_x0000_t202" style="position:absolute;left:689;top:3263;width:769;height:360;v-text-anchor:middle" filled="f" stroked="f">
                <v:textbox style="mso-next-textbox:#_x0000_s4099" inset="0,0,0,0">
                  <w:txbxContent>
                    <w:p w:rsidR="00D55326" w:rsidRPr="00D55326" w:rsidRDefault="00C20155">
                      <w:pPr>
                        <w:pStyle w:val="Header"/>
                        <w:jc w:val="center"/>
                        <w:rPr>
                          <w:rFonts w:ascii="Times New Roman" w:hAnsi="Times New Roman" w:cs="Times New Roman"/>
                          <w:sz w:val="20"/>
                          <w:szCs w:val="20"/>
                        </w:rPr>
                      </w:pPr>
                      <w:r w:rsidRPr="00D55326">
                        <w:rPr>
                          <w:rFonts w:ascii="Times New Roman" w:hAnsi="Times New Roman" w:cs="Times New Roman"/>
                          <w:sz w:val="20"/>
                          <w:szCs w:val="20"/>
                        </w:rPr>
                        <w:fldChar w:fldCharType="begin"/>
                      </w:r>
                      <w:r w:rsidR="00D55326" w:rsidRPr="00D55326">
                        <w:rPr>
                          <w:rFonts w:ascii="Times New Roman" w:hAnsi="Times New Roman" w:cs="Times New Roman"/>
                          <w:sz w:val="20"/>
                          <w:szCs w:val="20"/>
                        </w:rPr>
                        <w:instrText xml:space="preserve"> PAGE    \* MERGEFORMAT </w:instrText>
                      </w:r>
                      <w:r w:rsidRPr="00D55326">
                        <w:rPr>
                          <w:rFonts w:ascii="Times New Roman" w:hAnsi="Times New Roman" w:cs="Times New Roman"/>
                          <w:sz w:val="20"/>
                          <w:szCs w:val="20"/>
                        </w:rPr>
                        <w:fldChar w:fldCharType="separate"/>
                      </w:r>
                      <w:r w:rsidR="009A4826" w:rsidRPr="009A4826">
                        <w:rPr>
                          <w:rStyle w:val="PageNumber"/>
                          <w:rFonts w:cs="Times New Roman"/>
                          <w:b/>
                          <w:noProof/>
                          <w:color w:val="3F3151" w:themeColor="accent4" w:themeShade="7F"/>
                          <w:szCs w:val="20"/>
                        </w:rPr>
                        <w:t>13</w:t>
                      </w:r>
                      <w:r w:rsidRPr="00D55326">
                        <w:rPr>
                          <w:rFonts w:ascii="Times New Roman" w:hAnsi="Times New Roman" w:cs="Times New Roman"/>
                          <w:sz w:val="20"/>
                          <w:szCs w:val="20"/>
                        </w:rPr>
                        <w:fldChar w:fldCharType="end"/>
                      </w:r>
                    </w:p>
                    <w:p w:rsidR="00D55326" w:rsidRDefault="00D55326"/>
                  </w:txbxContent>
                </v:textbox>
              </v:shape>
              <v:group id="_x0000_s4100" style="position:absolute;left:886;top:3255;width:374;height:374" coordorigin="1453,14832" coordsize="374,374">
                <v:oval id="_x0000_s4101" style="position:absolute;left:1453;top:14832;width:374;height:374" filled="f" strokecolor="#7ba0cd [2420]" strokeweight=".5pt"/>
                <v:oval id="_x0000_s4102" style="position:absolute;left:1462;top:14835;width:101;height:101" fillcolor="#7ba0cd [2420]" stroked="f"/>
              </v:group>
              <w10:wrap anchorx="page" anchory="page"/>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4B6"/>
    <w:multiLevelType w:val="hybridMultilevel"/>
    <w:tmpl w:val="45A2E6E0"/>
    <w:lvl w:ilvl="0" w:tplc="A2AADE12">
      <w:start w:val="1"/>
      <w:numFmt w:val="bullet"/>
      <w:lvlText w:val="•"/>
      <w:lvlJc w:val="left"/>
      <w:pPr>
        <w:tabs>
          <w:tab w:val="num" w:pos="720"/>
        </w:tabs>
        <w:ind w:left="720" w:hanging="360"/>
      </w:pPr>
      <w:rPr>
        <w:rFonts w:ascii="Times New Roman" w:hAnsi="Times New Roman" w:hint="default"/>
      </w:rPr>
    </w:lvl>
    <w:lvl w:ilvl="1" w:tplc="DC24EFF6" w:tentative="1">
      <w:start w:val="1"/>
      <w:numFmt w:val="bullet"/>
      <w:lvlText w:val="•"/>
      <w:lvlJc w:val="left"/>
      <w:pPr>
        <w:tabs>
          <w:tab w:val="num" w:pos="1440"/>
        </w:tabs>
        <w:ind w:left="1440" w:hanging="360"/>
      </w:pPr>
      <w:rPr>
        <w:rFonts w:ascii="Times New Roman" w:hAnsi="Times New Roman" w:hint="default"/>
      </w:rPr>
    </w:lvl>
    <w:lvl w:ilvl="2" w:tplc="33C8CEAA" w:tentative="1">
      <w:start w:val="1"/>
      <w:numFmt w:val="bullet"/>
      <w:lvlText w:val="•"/>
      <w:lvlJc w:val="left"/>
      <w:pPr>
        <w:tabs>
          <w:tab w:val="num" w:pos="2160"/>
        </w:tabs>
        <w:ind w:left="2160" w:hanging="360"/>
      </w:pPr>
      <w:rPr>
        <w:rFonts w:ascii="Times New Roman" w:hAnsi="Times New Roman" w:hint="default"/>
      </w:rPr>
    </w:lvl>
    <w:lvl w:ilvl="3" w:tplc="00D8D78C" w:tentative="1">
      <w:start w:val="1"/>
      <w:numFmt w:val="bullet"/>
      <w:lvlText w:val="•"/>
      <w:lvlJc w:val="left"/>
      <w:pPr>
        <w:tabs>
          <w:tab w:val="num" w:pos="2880"/>
        </w:tabs>
        <w:ind w:left="2880" w:hanging="360"/>
      </w:pPr>
      <w:rPr>
        <w:rFonts w:ascii="Times New Roman" w:hAnsi="Times New Roman" w:hint="default"/>
      </w:rPr>
    </w:lvl>
    <w:lvl w:ilvl="4" w:tplc="C7B03716" w:tentative="1">
      <w:start w:val="1"/>
      <w:numFmt w:val="bullet"/>
      <w:lvlText w:val="•"/>
      <w:lvlJc w:val="left"/>
      <w:pPr>
        <w:tabs>
          <w:tab w:val="num" w:pos="3600"/>
        </w:tabs>
        <w:ind w:left="3600" w:hanging="360"/>
      </w:pPr>
      <w:rPr>
        <w:rFonts w:ascii="Times New Roman" w:hAnsi="Times New Roman" w:hint="default"/>
      </w:rPr>
    </w:lvl>
    <w:lvl w:ilvl="5" w:tplc="CA862082" w:tentative="1">
      <w:start w:val="1"/>
      <w:numFmt w:val="bullet"/>
      <w:lvlText w:val="•"/>
      <w:lvlJc w:val="left"/>
      <w:pPr>
        <w:tabs>
          <w:tab w:val="num" w:pos="4320"/>
        </w:tabs>
        <w:ind w:left="4320" w:hanging="360"/>
      </w:pPr>
      <w:rPr>
        <w:rFonts w:ascii="Times New Roman" w:hAnsi="Times New Roman" w:hint="default"/>
      </w:rPr>
    </w:lvl>
    <w:lvl w:ilvl="6" w:tplc="A17C9FAE" w:tentative="1">
      <w:start w:val="1"/>
      <w:numFmt w:val="bullet"/>
      <w:lvlText w:val="•"/>
      <w:lvlJc w:val="left"/>
      <w:pPr>
        <w:tabs>
          <w:tab w:val="num" w:pos="5040"/>
        </w:tabs>
        <w:ind w:left="5040" w:hanging="360"/>
      </w:pPr>
      <w:rPr>
        <w:rFonts w:ascii="Times New Roman" w:hAnsi="Times New Roman" w:hint="default"/>
      </w:rPr>
    </w:lvl>
    <w:lvl w:ilvl="7" w:tplc="5D62FA76" w:tentative="1">
      <w:start w:val="1"/>
      <w:numFmt w:val="bullet"/>
      <w:lvlText w:val="•"/>
      <w:lvlJc w:val="left"/>
      <w:pPr>
        <w:tabs>
          <w:tab w:val="num" w:pos="5760"/>
        </w:tabs>
        <w:ind w:left="5760" w:hanging="360"/>
      </w:pPr>
      <w:rPr>
        <w:rFonts w:ascii="Times New Roman" w:hAnsi="Times New Roman" w:hint="default"/>
      </w:rPr>
    </w:lvl>
    <w:lvl w:ilvl="8" w:tplc="0DACEA3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A5636A"/>
    <w:multiLevelType w:val="hybridMultilevel"/>
    <w:tmpl w:val="D3B2DEFE"/>
    <w:lvl w:ilvl="0" w:tplc="2DBA8DE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3E720C"/>
    <w:multiLevelType w:val="hybridMultilevel"/>
    <w:tmpl w:val="9B8CED8C"/>
    <w:lvl w:ilvl="0" w:tplc="B380E6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F670F3"/>
    <w:multiLevelType w:val="hybridMultilevel"/>
    <w:tmpl w:val="E70E9BE0"/>
    <w:lvl w:ilvl="0" w:tplc="648812C6">
      <w:start w:val="1"/>
      <w:numFmt w:val="bullet"/>
      <w:lvlText w:val="•"/>
      <w:lvlJc w:val="left"/>
      <w:pPr>
        <w:tabs>
          <w:tab w:val="num" w:pos="720"/>
        </w:tabs>
        <w:ind w:left="720" w:hanging="360"/>
      </w:pPr>
      <w:rPr>
        <w:rFonts w:ascii="Times New Roman" w:hAnsi="Times New Roman" w:hint="default"/>
      </w:rPr>
    </w:lvl>
    <w:lvl w:ilvl="1" w:tplc="83D6200A" w:tentative="1">
      <w:start w:val="1"/>
      <w:numFmt w:val="bullet"/>
      <w:lvlText w:val="•"/>
      <w:lvlJc w:val="left"/>
      <w:pPr>
        <w:tabs>
          <w:tab w:val="num" w:pos="1440"/>
        </w:tabs>
        <w:ind w:left="1440" w:hanging="360"/>
      </w:pPr>
      <w:rPr>
        <w:rFonts w:ascii="Times New Roman" w:hAnsi="Times New Roman" w:hint="default"/>
      </w:rPr>
    </w:lvl>
    <w:lvl w:ilvl="2" w:tplc="92380038" w:tentative="1">
      <w:start w:val="1"/>
      <w:numFmt w:val="bullet"/>
      <w:lvlText w:val="•"/>
      <w:lvlJc w:val="left"/>
      <w:pPr>
        <w:tabs>
          <w:tab w:val="num" w:pos="2160"/>
        </w:tabs>
        <w:ind w:left="2160" w:hanging="360"/>
      </w:pPr>
      <w:rPr>
        <w:rFonts w:ascii="Times New Roman" w:hAnsi="Times New Roman" w:hint="default"/>
      </w:rPr>
    </w:lvl>
    <w:lvl w:ilvl="3" w:tplc="B890DF44" w:tentative="1">
      <w:start w:val="1"/>
      <w:numFmt w:val="bullet"/>
      <w:lvlText w:val="•"/>
      <w:lvlJc w:val="left"/>
      <w:pPr>
        <w:tabs>
          <w:tab w:val="num" w:pos="2880"/>
        </w:tabs>
        <w:ind w:left="2880" w:hanging="360"/>
      </w:pPr>
      <w:rPr>
        <w:rFonts w:ascii="Times New Roman" w:hAnsi="Times New Roman" w:hint="default"/>
      </w:rPr>
    </w:lvl>
    <w:lvl w:ilvl="4" w:tplc="F280D05C" w:tentative="1">
      <w:start w:val="1"/>
      <w:numFmt w:val="bullet"/>
      <w:lvlText w:val="•"/>
      <w:lvlJc w:val="left"/>
      <w:pPr>
        <w:tabs>
          <w:tab w:val="num" w:pos="3600"/>
        </w:tabs>
        <w:ind w:left="3600" w:hanging="360"/>
      </w:pPr>
      <w:rPr>
        <w:rFonts w:ascii="Times New Roman" w:hAnsi="Times New Roman" w:hint="default"/>
      </w:rPr>
    </w:lvl>
    <w:lvl w:ilvl="5" w:tplc="D8B6606C" w:tentative="1">
      <w:start w:val="1"/>
      <w:numFmt w:val="bullet"/>
      <w:lvlText w:val="•"/>
      <w:lvlJc w:val="left"/>
      <w:pPr>
        <w:tabs>
          <w:tab w:val="num" w:pos="4320"/>
        </w:tabs>
        <w:ind w:left="4320" w:hanging="360"/>
      </w:pPr>
      <w:rPr>
        <w:rFonts w:ascii="Times New Roman" w:hAnsi="Times New Roman" w:hint="default"/>
      </w:rPr>
    </w:lvl>
    <w:lvl w:ilvl="6" w:tplc="963C1C06" w:tentative="1">
      <w:start w:val="1"/>
      <w:numFmt w:val="bullet"/>
      <w:lvlText w:val="•"/>
      <w:lvlJc w:val="left"/>
      <w:pPr>
        <w:tabs>
          <w:tab w:val="num" w:pos="5040"/>
        </w:tabs>
        <w:ind w:left="5040" w:hanging="360"/>
      </w:pPr>
      <w:rPr>
        <w:rFonts w:ascii="Times New Roman" w:hAnsi="Times New Roman" w:hint="default"/>
      </w:rPr>
    </w:lvl>
    <w:lvl w:ilvl="7" w:tplc="985ED22E" w:tentative="1">
      <w:start w:val="1"/>
      <w:numFmt w:val="bullet"/>
      <w:lvlText w:val="•"/>
      <w:lvlJc w:val="left"/>
      <w:pPr>
        <w:tabs>
          <w:tab w:val="num" w:pos="5760"/>
        </w:tabs>
        <w:ind w:left="5760" w:hanging="360"/>
      </w:pPr>
      <w:rPr>
        <w:rFonts w:ascii="Times New Roman" w:hAnsi="Times New Roman" w:hint="default"/>
      </w:rPr>
    </w:lvl>
    <w:lvl w:ilvl="8" w:tplc="AC4A1B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56A8387F"/>
    <w:multiLevelType w:val="hybridMultilevel"/>
    <w:tmpl w:val="5E7E7D2C"/>
    <w:lvl w:ilvl="0" w:tplc="6EA673E2">
      <w:start w:val="1"/>
      <w:numFmt w:val="bullet"/>
      <w:lvlText w:val="•"/>
      <w:lvlJc w:val="left"/>
      <w:pPr>
        <w:tabs>
          <w:tab w:val="num" w:pos="720"/>
        </w:tabs>
        <w:ind w:left="720" w:hanging="360"/>
      </w:pPr>
      <w:rPr>
        <w:rFonts w:ascii="Times New Roman" w:hAnsi="Times New Roman" w:hint="default"/>
      </w:rPr>
    </w:lvl>
    <w:lvl w:ilvl="1" w:tplc="0BA4EC5E" w:tentative="1">
      <w:start w:val="1"/>
      <w:numFmt w:val="bullet"/>
      <w:lvlText w:val="•"/>
      <w:lvlJc w:val="left"/>
      <w:pPr>
        <w:tabs>
          <w:tab w:val="num" w:pos="1440"/>
        </w:tabs>
        <w:ind w:left="1440" w:hanging="360"/>
      </w:pPr>
      <w:rPr>
        <w:rFonts w:ascii="Times New Roman" w:hAnsi="Times New Roman" w:hint="default"/>
      </w:rPr>
    </w:lvl>
    <w:lvl w:ilvl="2" w:tplc="560A41B2" w:tentative="1">
      <w:start w:val="1"/>
      <w:numFmt w:val="bullet"/>
      <w:lvlText w:val="•"/>
      <w:lvlJc w:val="left"/>
      <w:pPr>
        <w:tabs>
          <w:tab w:val="num" w:pos="2160"/>
        </w:tabs>
        <w:ind w:left="2160" w:hanging="360"/>
      </w:pPr>
      <w:rPr>
        <w:rFonts w:ascii="Times New Roman" w:hAnsi="Times New Roman" w:hint="default"/>
      </w:rPr>
    </w:lvl>
    <w:lvl w:ilvl="3" w:tplc="DF98868E" w:tentative="1">
      <w:start w:val="1"/>
      <w:numFmt w:val="bullet"/>
      <w:lvlText w:val="•"/>
      <w:lvlJc w:val="left"/>
      <w:pPr>
        <w:tabs>
          <w:tab w:val="num" w:pos="2880"/>
        </w:tabs>
        <w:ind w:left="2880" w:hanging="360"/>
      </w:pPr>
      <w:rPr>
        <w:rFonts w:ascii="Times New Roman" w:hAnsi="Times New Roman" w:hint="default"/>
      </w:rPr>
    </w:lvl>
    <w:lvl w:ilvl="4" w:tplc="84A42238" w:tentative="1">
      <w:start w:val="1"/>
      <w:numFmt w:val="bullet"/>
      <w:lvlText w:val="•"/>
      <w:lvlJc w:val="left"/>
      <w:pPr>
        <w:tabs>
          <w:tab w:val="num" w:pos="3600"/>
        </w:tabs>
        <w:ind w:left="3600" w:hanging="360"/>
      </w:pPr>
      <w:rPr>
        <w:rFonts w:ascii="Times New Roman" w:hAnsi="Times New Roman" w:hint="default"/>
      </w:rPr>
    </w:lvl>
    <w:lvl w:ilvl="5" w:tplc="148CBC74" w:tentative="1">
      <w:start w:val="1"/>
      <w:numFmt w:val="bullet"/>
      <w:lvlText w:val="•"/>
      <w:lvlJc w:val="left"/>
      <w:pPr>
        <w:tabs>
          <w:tab w:val="num" w:pos="4320"/>
        </w:tabs>
        <w:ind w:left="4320" w:hanging="360"/>
      </w:pPr>
      <w:rPr>
        <w:rFonts w:ascii="Times New Roman" w:hAnsi="Times New Roman" w:hint="default"/>
      </w:rPr>
    </w:lvl>
    <w:lvl w:ilvl="6" w:tplc="28804276" w:tentative="1">
      <w:start w:val="1"/>
      <w:numFmt w:val="bullet"/>
      <w:lvlText w:val="•"/>
      <w:lvlJc w:val="left"/>
      <w:pPr>
        <w:tabs>
          <w:tab w:val="num" w:pos="5040"/>
        </w:tabs>
        <w:ind w:left="5040" w:hanging="360"/>
      </w:pPr>
      <w:rPr>
        <w:rFonts w:ascii="Times New Roman" w:hAnsi="Times New Roman" w:hint="default"/>
      </w:rPr>
    </w:lvl>
    <w:lvl w:ilvl="7" w:tplc="FE70BEDE" w:tentative="1">
      <w:start w:val="1"/>
      <w:numFmt w:val="bullet"/>
      <w:lvlText w:val="•"/>
      <w:lvlJc w:val="left"/>
      <w:pPr>
        <w:tabs>
          <w:tab w:val="num" w:pos="5760"/>
        </w:tabs>
        <w:ind w:left="5760" w:hanging="360"/>
      </w:pPr>
      <w:rPr>
        <w:rFonts w:ascii="Times New Roman" w:hAnsi="Times New Roman" w:hint="default"/>
      </w:rPr>
    </w:lvl>
    <w:lvl w:ilvl="8" w:tplc="D1DEDBA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D4276E1"/>
    <w:multiLevelType w:val="hybridMultilevel"/>
    <w:tmpl w:val="AA32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CC346C"/>
    <w:multiLevelType w:val="hybridMultilevel"/>
    <w:tmpl w:val="8F08C696"/>
    <w:lvl w:ilvl="0" w:tplc="3FB2DE0A">
      <w:start w:val="1"/>
      <w:numFmt w:val="bullet"/>
      <w:lvlText w:val="•"/>
      <w:lvlJc w:val="left"/>
      <w:pPr>
        <w:tabs>
          <w:tab w:val="num" w:pos="720"/>
        </w:tabs>
        <w:ind w:left="720" w:hanging="360"/>
      </w:pPr>
      <w:rPr>
        <w:rFonts w:ascii="Times New Roman" w:hAnsi="Times New Roman" w:hint="default"/>
      </w:rPr>
    </w:lvl>
    <w:lvl w:ilvl="1" w:tplc="CFB4AC42" w:tentative="1">
      <w:start w:val="1"/>
      <w:numFmt w:val="bullet"/>
      <w:lvlText w:val="•"/>
      <w:lvlJc w:val="left"/>
      <w:pPr>
        <w:tabs>
          <w:tab w:val="num" w:pos="1440"/>
        </w:tabs>
        <w:ind w:left="1440" w:hanging="360"/>
      </w:pPr>
      <w:rPr>
        <w:rFonts w:ascii="Times New Roman" w:hAnsi="Times New Roman" w:hint="default"/>
      </w:rPr>
    </w:lvl>
    <w:lvl w:ilvl="2" w:tplc="E508F90C" w:tentative="1">
      <w:start w:val="1"/>
      <w:numFmt w:val="bullet"/>
      <w:lvlText w:val="•"/>
      <w:lvlJc w:val="left"/>
      <w:pPr>
        <w:tabs>
          <w:tab w:val="num" w:pos="2160"/>
        </w:tabs>
        <w:ind w:left="2160" w:hanging="360"/>
      </w:pPr>
      <w:rPr>
        <w:rFonts w:ascii="Times New Roman" w:hAnsi="Times New Roman" w:hint="default"/>
      </w:rPr>
    </w:lvl>
    <w:lvl w:ilvl="3" w:tplc="E604C86C" w:tentative="1">
      <w:start w:val="1"/>
      <w:numFmt w:val="bullet"/>
      <w:lvlText w:val="•"/>
      <w:lvlJc w:val="left"/>
      <w:pPr>
        <w:tabs>
          <w:tab w:val="num" w:pos="2880"/>
        </w:tabs>
        <w:ind w:left="2880" w:hanging="360"/>
      </w:pPr>
      <w:rPr>
        <w:rFonts w:ascii="Times New Roman" w:hAnsi="Times New Roman" w:hint="default"/>
      </w:rPr>
    </w:lvl>
    <w:lvl w:ilvl="4" w:tplc="65829B12" w:tentative="1">
      <w:start w:val="1"/>
      <w:numFmt w:val="bullet"/>
      <w:lvlText w:val="•"/>
      <w:lvlJc w:val="left"/>
      <w:pPr>
        <w:tabs>
          <w:tab w:val="num" w:pos="3600"/>
        </w:tabs>
        <w:ind w:left="3600" w:hanging="360"/>
      </w:pPr>
      <w:rPr>
        <w:rFonts w:ascii="Times New Roman" w:hAnsi="Times New Roman" w:hint="default"/>
      </w:rPr>
    </w:lvl>
    <w:lvl w:ilvl="5" w:tplc="97C83D3E" w:tentative="1">
      <w:start w:val="1"/>
      <w:numFmt w:val="bullet"/>
      <w:lvlText w:val="•"/>
      <w:lvlJc w:val="left"/>
      <w:pPr>
        <w:tabs>
          <w:tab w:val="num" w:pos="4320"/>
        </w:tabs>
        <w:ind w:left="4320" w:hanging="360"/>
      </w:pPr>
      <w:rPr>
        <w:rFonts w:ascii="Times New Roman" w:hAnsi="Times New Roman" w:hint="default"/>
      </w:rPr>
    </w:lvl>
    <w:lvl w:ilvl="6" w:tplc="D8221D54" w:tentative="1">
      <w:start w:val="1"/>
      <w:numFmt w:val="bullet"/>
      <w:lvlText w:val="•"/>
      <w:lvlJc w:val="left"/>
      <w:pPr>
        <w:tabs>
          <w:tab w:val="num" w:pos="5040"/>
        </w:tabs>
        <w:ind w:left="5040" w:hanging="360"/>
      </w:pPr>
      <w:rPr>
        <w:rFonts w:ascii="Times New Roman" w:hAnsi="Times New Roman" w:hint="default"/>
      </w:rPr>
    </w:lvl>
    <w:lvl w:ilvl="7" w:tplc="93A21F70" w:tentative="1">
      <w:start w:val="1"/>
      <w:numFmt w:val="bullet"/>
      <w:lvlText w:val="•"/>
      <w:lvlJc w:val="left"/>
      <w:pPr>
        <w:tabs>
          <w:tab w:val="num" w:pos="5760"/>
        </w:tabs>
        <w:ind w:left="5760" w:hanging="360"/>
      </w:pPr>
      <w:rPr>
        <w:rFonts w:ascii="Times New Roman" w:hAnsi="Times New Roman" w:hint="default"/>
      </w:rPr>
    </w:lvl>
    <w:lvl w:ilvl="8" w:tplc="80FEF374" w:tentative="1">
      <w:start w:val="1"/>
      <w:numFmt w:val="bullet"/>
      <w:lvlText w:val="•"/>
      <w:lvlJc w:val="left"/>
      <w:pPr>
        <w:tabs>
          <w:tab w:val="num" w:pos="6480"/>
        </w:tabs>
        <w:ind w:left="6480" w:hanging="360"/>
      </w:pPr>
      <w:rPr>
        <w:rFonts w:ascii="Times New Roman" w:hAnsi="Times New Roman" w:hint="default"/>
      </w:rPr>
    </w:lvl>
  </w:abstractNum>
  <w:abstractNum w:abstractNumId="7">
    <w:nsid w:val="75342CDD"/>
    <w:multiLevelType w:val="hybridMultilevel"/>
    <w:tmpl w:val="106410F0"/>
    <w:lvl w:ilvl="0" w:tplc="A7C855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rsids>
    <w:rsidRoot w:val="00CC3463"/>
    <w:rsid w:val="00012DA9"/>
    <w:rsid w:val="00036773"/>
    <w:rsid w:val="00040D04"/>
    <w:rsid w:val="00046DC8"/>
    <w:rsid w:val="000732D0"/>
    <w:rsid w:val="00085685"/>
    <w:rsid w:val="00087B4F"/>
    <w:rsid w:val="000A5094"/>
    <w:rsid w:val="000B0C12"/>
    <w:rsid w:val="000B5E8E"/>
    <w:rsid w:val="000E6491"/>
    <w:rsid w:val="000F25E6"/>
    <w:rsid w:val="0013788E"/>
    <w:rsid w:val="00156308"/>
    <w:rsid w:val="0016032D"/>
    <w:rsid w:val="00162EDA"/>
    <w:rsid w:val="001907BB"/>
    <w:rsid w:val="001B5EB5"/>
    <w:rsid w:val="001C6400"/>
    <w:rsid w:val="001D0668"/>
    <w:rsid w:val="001D4A7C"/>
    <w:rsid w:val="00211C9E"/>
    <w:rsid w:val="0023453F"/>
    <w:rsid w:val="00250F0D"/>
    <w:rsid w:val="00272C16"/>
    <w:rsid w:val="0027364D"/>
    <w:rsid w:val="00286427"/>
    <w:rsid w:val="00286656"/>
    <w:rsid w:val="00290E0A"/>
    <w:rsid w:val="002A050D"/>
    <w:rsid w:val="002A52BA"/>
    <w:rsid w:val="002A563A"/>
    <w:rsid w:val="002C6C93"/>
    <w:rsid w:val="002E4023"/>
    <w:rsid w:val="00303239"/>
    <w:rsid w:val="00315887"/>
    <w:rsid w:val="003158E6"/>
    <w:rsid w:val="00331AF4"/>
    <w:rsid w:val="00331D97"/>
    <w:rsid w:val="0033415D"/>
    <w:rsid w:val="00381937"/>
    <w:rsid w:val="00385279"/>
    <w:rsid w:val="003870A0"/>
    <w:rsid w:val="003975D2"/>
    <w:rsid w:val="00397E4B"/>
    <w:rsid w:val="003B321F"/>
    <w:rsid w:val="003C2949"/>
    <w:rsid w:val="00415BA8"/>
    <w:rsid w:val="00450EC6"/>
    <w:rsid w:val="00502118"/>
    <w:rsid w:val="005101A4"/>
    <w:rsid w:val="0053373A"/>
    <w:rsid w:val="005344DB"/>
    <w:rsid w:val="005421FB"/>
    <w:rsid w:val="005753CF"/>
    <w:rsid w:val="00580F5A"/>
    <w:rsid w:val="005C00CD"/>
    <w:rsid w:val="005C09BF"/>
    <w:rsid w:val="005D46AE"/>
    <w:rsid w:val="005E112F"/>
    <w:rsid w:val="006113A9"/>
    <w:rsid w:val="006263BA"/>
    <w:rsid w:val="006355CD"/>
    <w:rsid w:val="006577AB"/>
    <w:rsid w:val="00687748"/>
    <w:rsid w:val="006E79E4"/>
    <w:rsid w:val="00725C18"/>
    <w:rsid w:val="00743377"/>
    <w:rsid w:val="007626AC"/>
    <w:rsid w:val="007854DE"/>
    <w:rsid w:val="00792DAA"/>
    <w:rsid w:val="007A6AEE"/>
    <w:rsid w:val="007C4810"/>
    <w:rsid w:val="007D657E"/>
    <w:rsid w:val="00801602"/>
    <w:rsid w:val="008061E7"/>
    <w:rsid w:val="00812C62"/>
    <w:rsid w:val="008279EB"/>
    <w:rsid w:val="008314CF"/>
    <w:rsid w:val="00842610"/>
    <w:rsid w:val="0085283C"/>
    <w:rsid w:val="008574F1"/>
    <w:rsid w:val="00867546"/>
    <w:rsid w:val="008733E2"/>
    <w:rsid w:val="00875DE7"/>
    <w:rsid w:val="00880CE2"/>
    <w:rsid w:val="00892E49"/>
    <w:rsid w:val="008A02E1"/>
    <w:rsid w:val="008A5CE0"/>
    <w:rsid w:val="008B2C91"/>
    <w:rsid w:val="008B6F04"/>
    <w:rsid w:val="008D4C28"/>
    <w:rsid w:val="008E7A1D"/>
    <w:rsid w:val="00903D3E"/>
    <w:rsid w:val="009331AF"/>
    <w:rsid w:val="00936DBE"/>
    <w:rsid w:val="00975280"/>
    <w:rsid w:val="00990862"/>
    <w:rsid w:val="009A4826"/>
    <w:rsid w:val="009A7D79"/>
    <w:rsid w:val="009B2B41"/>
    <w:rsid w:val="009B496B"/>
    <w:rsid w:val="009D2507"/>
    <w:rsid w:val="00A1386C"/>
    <w:rsid w:val="00A17A02"/>
    <w:rsid w:val="00A37ED2"/>
    <w:rsid w:val="00A54BD3"/>
    <w:rsid w:val="00A5535C"/>
    <w:rsid w:val="00A75DF2"/>
    <w:rsid w:val="00A9391A"/>
    <w:rsid w:val="00AA44B7"/>
    <w:rsid w:val="00AC362B"/>
    <w:rsid w:val="00AC4B69"/>
    <w:rsid w:val="00AD0AEF"/>
    <w:rsid w:val="00AE419E"/>
    <w:rsid w:val="00AF141E"/>
    <w:rsid w:val="00AF321E"/>
    <w:rsid w:val="00B1461E"/>
    <w:rsid w:val="00B14E40"/>
    <w:rsid w:val="00B23826"/>
    <w:rsid w:val="00B24905"/>
    <w:rsid w:val="00B41DDD"/>
    <w:rsid w:val="00B442FC"/>
    <w:rsid w:val="00B500E3"/>
    <w:rsid w:val="00B50B13"/>
    <w:rsid w:val="00B5540D"/>
    <w:rsid w:val="00B63A17"/>
    <w:rsid w:val="00B83A53"/>
    <w:rsid w:val="00B928AE"/>
    <w:rsid w:val="00B92D0C"/>
    <w:rsid w:val="00B96792"/>
    <w:rsid w:val="00BA0E9B"/>
    <w:rsid w:val="00BA6E42"/>
    <w:rsid w:val="00BA7504"/>
    <w:rsid w:val="00BB4261"/>
    <w:rsid w:val="00BB61A6"/>
    <w:rsid w:val="00BC055F"/>
    <w:rsid w:val="00BC3161"/>
    <w:rsid w:val="00BC3EFB"/>
    <w:rsid w:val="00BD36C6"/>
    <w:rsid w:val="00BF1A41"/>
    <w:rsid w:val="00C20155"/>
    <w:rsid w:val="00C25079"/>
    <w:rsid w:val="00C45BE8"/>
    <w:rsid w:val="00C6311F"/>
    <w:rsid w:val="00C73E02"/>
    <w:rsid w:val="00C83020"/>
    <w:rsid w:val="00C93EB8"/>
    <w:rsid w:val="00CA5F74"/>
    <w:rsid w:val="00CC3463"/>
    <w:rsid w:val="00D25018"/>
    <w:rsid w:val="00D34542"/>
    <w:rsid w:val="00D349FF"/>
    <w:rsid w:val="00D45332"/>
    <w:rsid w:val="00D55326"/>
    <w:rsid w:val="00D83D35"/>
    <w:rsid w:val="00D8736E"/>
    <w:rsid w:val="00D90560"/>
    <w:rsid w:val="00DB294C"/>
    <w:rsid w:val="00DC5CCD"/>
    <w:rsid w:val="00DE0E58"/>
    <w:rsid w:val="00E106DD"/>
    <w:rsid w:val="00E12F67"/>
    <w:rsid w:val="00E6763A"/>
    <w:rsid w:val="00E71985"/>
    <w:rsid w:val="00EA7C07"/>
    <w:rsid w:val="00EC1E3E"/>
    <w:rsid w:val="00EC6D45"/>
    <w:rsid w:val="00F21743"/>
    <w:rsid w:val="00F461C9"/>
    <w:rsid w:val="00F50D52"/>
    <w:rsid w:val="00F5208E"/>
    <w:rsid w:val="00F5475B"/>
    <w:rsid w:val="00F657A4"/>
    <w:rsid w:val="00F812AA"/>
    <w:rsid w:val="00F84632"/>
    <w:rsid w:val="00FF0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CC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C34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CC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346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C346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C346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D5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26"/>
    <w:rPr>
      <w:rFonts w:ascii="Franklin Gothic Book" w:hAnsi="Franklin Gothic Book"/>
      <w:sz w:val="24"/>
    </w:rPr>
  </w:style>
  <w:style w:type="paragraph" w:styleId="Footer">
    <w:name w:val="footer"/>
    <w:basedOn w:val="Normal"/>
    <w:link w:val="FooterChar"/>
    <w:uiPriority w:val="99"/>
    <w:unhideWhenUsed/>
    <w:rsid w:val="00D5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26"/>
    <w:rPr>
      <w:rFonts w:ascii="Franklin Gothic Book" w:hAnsi="Franklin Gothic Book"/>
      <w:sz w:val="24"/>
    </w:rPr>
  </w:style>
  <w:style w:type="character" w:styleId="PageNumber">
    <w:name w:val="page number"/>
    <w:basedOn w:val="DefaultParagraphFont"/>
    <w:uiPriority w:val="99"/>
    <w:unhideWhenUsed/>
    <w:rsid w:val="00D55326"/>
    <w:rPr>
      <w:rFonts w:eastAsiaTheme="minorEastAsia" w:cstheme="minorBidi"/>
      <w:bCs w:val="0"/>
      <w:iCs w:val="0"/>
      <w:szCs w:val="22"/>
      <w:lang w:val="en-US"/>
    </w:rPr>
  </w:style>
  <w:style w:type="paragraph" w:styleId="ListParagraph">
    <w:name w:val="List Paragraph"/>
    <w:basedOn w:val="Normal"/>
    <w:uiPriority w:val="34"/>
    <w:qFormat/>
    <w:rsid w:val="00C45BE8"/>
    <w:pPr>
      <w:ind w:left="720"/>
      <w:contextualSpacing/>
    </w:pPr>
  </w:style>
  <w:style w:type="paragraph" w:styleId="Revision">
    <w:name w:val="Revision"/>
    <w:hidden/>
    <w:uiPriority w:val="99"/>
    <w:semiHidden/>
    <w:rsid w:val="005344DB"/>
    <w:pPr>
      <w:spacing w:after="0" w:line="240" w:lineRule="auto"/>
    </w:pPr>
    <w:rPr>
      <w:rFonts w:ascii="Franklin Gothic Book" w:hAnsi="Franklin Gothic Book"/>
      <w:sz w:val="24"/>
    </w:rPr>
  </w:style>
  <w:style w:type="paragraph" w:styleId="BalloonText">
    <w:name w:val="Balloon Text"/>
    <w:basedOn w:val="Normal"/>
    <w:link w:val="BalloonTextChar"/>
    <w:uiPriority w:val="99"/>
    <w:semiHidden/>
    <w:unhideWhenUsed/>
    <w:rsid w:val="00534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4DB"/>
    <w:rPr>
      <w:rFonts w:ascii="Tahoma" w:hAnsi="Tahoma" w:cs="Tahoma"/>
      <w:sz w:val="16"/>
      <w:szCs w:val="16"/>
    </w:rPr>
  </w:style>
  <w:style w:type="character" w:styleId="CommentReference">
    <w:name w:val="annotation reference"/>
    <w:basedOn w:val="DefaultParagraphFont"/>
    <w:uiPriority w:val="99"/>
    <w:semiHidden/>
    <w:unhideWhenUsed/>
    <w:rsid w:val="005344DB"/>
    <w:rPr>
      <w:sz w:val="16"/>
      <w:szCs w:val="16"/>
    </w:rPr>
  </w:style>
  <w:style w:type="paragraph" w:styleId="CommentText">
    <w:name w:val="annotation text"/>
    <w:basedOn w:val="Normal"/>
    <w:link w:val="CommentTextChar"/>
    <w:uiPriority w:val="99"/>
    <w:semiHidden/>
    <w:unhideWhenUsed/>
    <w:rsid w:val="005344DB"/>
    <w:pPr>
      <w:spacing w:line="240" w:lineRule="auto"/>
    </w:pPr>
    <w:rPr>
      <w:sz w:val="20"/>
      <w:szCs w:val="20"/>
    </w:rPr>
  </w:style>
  <w:style w:type="character" w:customStyle="1" w:styleId="CommentTextChar">
    <w:name w:val="Comment Text Char"/>
    <w:basedOn w:val="DefaultParagraphFont"/>
    <w:link w:val="CommentText"/>
    <w:uiPriority w:val="99"/>
    <w:semiHidden/>
    <w:rsid w:val="005344D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5344DB"/>
    <w:rPr>
      <w:b/>
      <w:bCs/>
    </w:rPr>
  </w:style>
  <w:style w:type="character" w:customStyle="1" w:styleId="CommentSubjectChar">
    <w:name w:val="Comment Subject Char"/>
    <w:basedOn w:val="CommentTextChar"/>
    <w:link w:val="CommentSubject"/>
    <w:uiPriority w:val="99"/>
    <w:semiHidden/>
    <w:rsid w:val="005344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25491">
      <w:bodyDiv w:val="1"/>
      <w:marLeft w:val="0"/>
      <w:marRight w:val="0"/>
      <w:marTop w:val="0"/>
      <w:marBottom w:val="0"/>
      <w:divBdr>
        <w:top w:val="none" w:sz="0" w:space="0" w:color="auto"/>
        <w:left w:val="none" w:sz="0" w:space="0" w:color="auto"/>
        <w:bottom w:val="none" w:sz="0" w:space="0" w:color="auto"/>
        <w:right w:val="none" w:sz="0" w:space="0" w:color="auto"/>
      </w:divBdr>
      <w:divsChild>
        <w:div w:id="828059426">
          <w:marLeft w:val="547"/>
          <w:marRight w:val="0"/>
          <w:marTop w:val="154"/>
          <w:marBottom w:val="0"/>
          <w:divBdr>
            <w:top w:val="none" w:sz="0" w:space="0" w:color="auto"/>
            <w:left w:val="none" w:sz="0" w:space="0" w:color="auto"/>
            <w:bottom w:val="none" w:sz="0" w:space="0" w:color="auto"/>
            <w:right w:val="none" w:sz="0" w:space="0" w:color="auto"/>
          </w:divBdr>
        </w:div>
        <w:div w:id="1018198196">
          <w:marLeft w:val="547"/>
          <w:marRight w:val="0"/>
          <w:marTop w:val="154"/>
          <w:marBottom w:val="0"/>
          <w:divBdr>
            <w:top w:val="none" w:sz="0" w:space="0" w:color="auto"/>
            <w:left w:val="none" w:sz="0" w:space="0" w:color="auto"/>
            <w:bottom w:val="none" w:sz="0" w:space="0" w:color="auto"/>
            <w:right w:val="none" w:sz="0" w:space="0" w:color="auto"/>
          </w:divBdr>
        </w:div>
        <w:div w:id="1020012922">
          <w:marLeft w:val="547"/>
          <w:marRight w:val="0"/>
          <w:marTop w:val="154"/>
          <w:marBottom w:val="0"/>
          <w:divBdr>
            <w:top w:val="none" w:sz="0" w:space="0" w:color="auto"/>
            <w:left w:val="none" w:sz="0" w:space="0" w:color="auto"/>
            <w:bottom w:val="none" w:sz="0" w:space="0" w:color="auto"/>
            <w:right w:val="none" w:sz="0" w:space="0" w:color="auto"/>
          </w:divBdr>
        </w:div>
        <w:div w:id="1180042244">
          <w:marLeft w:val="547"/>
          <w:marRight w:val="0"/>
          <w:marTop w:val="154"/>
          <w:marBottom w:val="0"/>
          <w:divBdr>
            <w:top w:val="none" w:sz="0" w:space="0" w:color="auto"/>
            <w:left w:val="none" w:sz="0" w:space="0" w:color="auto"/>
            <w:bottom w:val="none" w:sz="0" w:space="0" w:color="auto"/>
            <w:right w:val="none" w:sz="0" w:space="0" w:color="auto"/>
          </w:divBdr>
        </w:div>
      </w:divsChild>
    </w:div>
    <w:div w:id="247543444">
      <w:bodyDiv w:val="1"/>
      <w:marLeft w:val="0"/>
      <w:marRight w:val="0"/>
      <w:marTop w:val="0"/>
      <w:marBottom w:val="0"/>
      <w:divBdr>
        <w:top w:val="none" w:sz="0" w:space="0" w:color="auto"/>
        <w:left w:val="none" w:sz="0" w:space="0" w:color="auto"/>
        <w:bottom w:val="none" w:sz="0" w:space="0" w:color="auto"/>
        <w:right w:val="none" w:sz="0" w:space="0" w:color="auto"/>
      </w:divBdr>
      <w:divsChild>
        <w:div w:id="2028632300">
          <w:marLeft w:val="547"/>
          <w:marRight w:val="0"/>
          <w:marTop w:val="154"/>
          <w:marBottom w:val="0"/>
          <w:divBdr>
            <w:top w:val="none" w:sz="0" w:space="0" w:color="auto"/>
            <w:left w:val="none" w:sz="0" w:space="0" w:color="auto"/>
            <w:bottom w:val="none" w:sz="0" w:space="0" w:color="auto"/>
            <w:right w:val="none" w:sz="0" w:space="0" w:color="auto"/>
          </w:divBdr>
        </w:div>
        <w:div w:id="473791640">
          <w:marLeft w:val="547"/>
          <w:marRight w:val="0"/>
          <w:marTop w:val="154"/>
          <w:marBottom w:val="0"/>
          <w:divBdr>
            <w:top w:val="none" w:sz="0" w:space="0" w:color="auto"/>
            <w:left w:val="none" w:sz="0" w:space="0" w:color="auto"/>
            <w:bottom w:val="none" w:sz="0" w:space="0" w:color="auto"/>
            <w:right w:val="none" w:sz="0" w:space="0" w:color="auto"/>
          </w:divBdr>
        </w:div>
        <w:div w:id="322124444">
          <w:marLeft w:val="547"/>
          <w:marRight w:val="0"/>
          <w:marTop w:val="154"/>
          <w:marBottom w:val="0"/>
          <w:divBdr>
            <w:top w:val="none" w:sz="0" w:space="0" w:color="auto"/>
            <w:left w:val="none" w:sz="0" w:space="0" w:color="auto"/>
            <w:bottom w:val="none" w:sz="0" w:space="0" w:color="auto"/>
            <w:right w:val="none" w:sz="0" w:space="0" w:color="auto"/>
          </w:divBdr>
        </w:div>
      </w:divsChild>
    </w:div>
    <w:div w:id="893346802">
      <w:bodyDiv w:val="1"/>
      <w:marLeft w:val="0"/>
      <w:marRight w:val="0"/>
      <w:marTop w:val="0"/>
      <w:marBottom w:val="0"/>
      <w:divBdr>
        <w:top w:val="none" w:sz="0" w:space="0" w:color="auto"/>
        <w:left w:val="none" w:sz="0" w:space="0" w:color="auto"/>
        <w:bottom w:val="none" w:sz="0" w:space="0" w:color="auto"/>
        <w:right w:val="none" w:sz="0" w:space="0" w:color="auto"/>
      </w:divBdr>
      <w:divsChild>
        <w:div w:id="2146002505">
          <w:marLeft w:val="547"/>
          <w:marRight w:val="0"/>
          <w:marTop w:val="154"/>
          <w:marBottom w:val="0"/>
          <w:divBdr>
            <w:top w:val="none" w:sz="0" w:space="0" w:color="auto"/>
            <w:left w:val="none" w:sz="0" w:space="0" w:color="auto"/>
            <w:bottom w:val="none" w:sz="0" w:space="0" w:color="auto"/>
            <w:right w:val="none" w:sz="0" w:space="0" w:color="auto"/>
          </w:divBdr>
        </w:div>
      </w:divsChild>
    </w:div>
    <w:div w:id="1311056949">
      <w:bodyDiv w:val="1"/>
      <w:marLeft w:val="0"/>
      <w:marRight w:val="0"/>
      <w:marTop w:val="0"/>
      <w:marBottom w:val="0"/>
      <w:divBdr>
        <w:top w:val="none" w:sz="0" w:space="0" w:color="auto"/>
        <w:left w:val="none" w:sz="0" w:space="0" w:color="auto"/>
        <w:bottom w:val="none" w:sz="0" w:space="0" w:color="auto"/>
        <w:right w:val="none" w:sz="0" w:space="0" w:color="auto"/>
      </w:divBdr>
    </w:div>
    <w:div w:id="1852449187">
      <w:bodyDiv w:val="1"/>
      <w:marLeft w:val="0"/>
      <w:marRight w:val="0"/>
      <w:marTop w:val="0"/>
      <w:marBottom w:val="0"/>
      <w:divBdr>
        <w:top w:val="none" w:sz="0" w:space="0" w:color="auto"/>
        <w:left w:val="none" w:sz="0" w:space="0" w:color="auto"/>
        <w:bottom w:val="none" w:sz="0" w:space="0" w:color="auto"/>
        <w:right w:val="none" w:sz="0" w:space="0" w:color="auto"/>
      </w:divBdr>
      <w:divsChild>
        <w:div w:id="720519332">
          <w:marLeft w:val="547"/>
          <w:marRight w:val="0"/>
          <w:marTop w:val="154"/>
          <w:marBottom w:val="0"/>
          <w:divBdr>
            <w:top w:val="none" w:sz="0" w:space="0" w:color="auto"/>
            <w:left w:val="none" w:sz="0" w:space="0" w:color="auto"/>
            <w:bottom w:val="none" w:sz="0" w:space="0" w:color="auto"/>
            <w:right w:val="none" w:sz="0" w:space="0" w:color="auto"/>
          </w:divBdr>
        </w:div>
        <w:div w:id="28528940">
          <w:marLeft w:val="547"/>
          <w:marRight w:val="0"/>
          <w:marTop w:val="154"/>
          <w:marBottom w:val="0"/>
          <w:divBdr>
            <w:top w:val="none" w:sz="0" w:space="0" w:color="auto"/>
            <w:left w:val="none" w:sz="0" w:space="0" w:color="auto"/>
            <w:bottom w:val="none" w:sz="0" w:space="0" w:color="auto"/>
            <w:right w:val="none" w:sz="0" w:space="0" w:color="auto"/>
          </w:divBdr>
        </w:div>
        <w:div w:id="636883315">
          <w:marLeft w:val="547"/>
          <w:marRight w:val="0"/>
          <w:marTop w:val="154"/>
          <w:marBottom w:val="0"/>
          <w:divBdr>
            <w:top w:val="none" w:sz="0" w:space="0" w:color="auto"/>
            <w:left w:val="none" w:sz="0" w:space="0" w:color="auto"/>
            <w:bottom w:val="none" w:sz="0" w:space="0" w:color="auto"/>
            <w:right w:val="none" w:sz="0" w:space="0" w:color="auto"/>
          </w:divBdr>
        </w:div>
      </w:divsChild>
    </w:div>
    <w:div w:id="1888176212">
      <w:bodyDiv w:val="1"/>
      <w:marLeft w:val="0"/>
      <w:marRight w:val="0"/>
      <w:marTop w:val="0"/>
      <w:marBottom w:val="0"/>
      <w:divBdr>
        <w:top w:val="none" w:sz="0" w:space="0" w:color="auto"/>
        <w:left w:val="none" w:sz="0" w:space="0" w:color="auto"/>
        <w:bottom w:val="none" w:sz="0" w:space="0" w:color="auto"/>
        <w:right w:val="none" w:sz="0" w:space="0" w:color="auto"/>
      </w:divBdr>
      <w:divsChild>
        <w:div w:id="1049063506">
          <w:marLeft w:val="0"/>
          <w:marRight w:val="0"/>
          <w:marTop w:val="0"/>
          <w:marBottom w:val="0"/>
          <w:divBdr>
            <w:top w:val="none" w:sz="0" w:space="0" w:color="auto"/>
            <w:left w:val="none" w:sz="0" w:space="0" w:color="auto"/>
            <w:bottom w:val="none" w:sz="0" w:space="0" w:color="auto"/>
            <w:right w:val="none" w:sz="0" w:space="0" w:color="auto"/>
          </w:divBdr>
        </w:div>
        <w:div w:id="1426225101">
          <w:marLeft w:val="0"/>
          <w:marRight w:val="0"/>
          <w:marTop w:val="0"/>
          <w:marBottom w:val="0"/>
          <w:divBdr>
            <w:top w:val="none" w:sz="0" w:space="0" w:color="auto"/>
            <w:left w:val="none" w:sz="0" w:space="0" w:color="auto"/>
            <w:bottom w:val="none" w:sz="0" w:space="0" w:color="auto"/>
            <w:right w:val="none" w:sz="0" w:space="0" w:color="auto"/>
          </w:divBdr>
          <w:divsChild>
            <w:div w:id="893466967">
              <w:marLeft w:val="0"/>
              <w:marRight w:val="0"/>
              <w:marTop w:val="0"/>
              <w:marBottom w:val="0"/>
              <w:divBdr>
                <w:top w:val="none" w:sz="0" w:space="0" w:color="auto"/>
                <w:left w:val="none" w:sz="0" w:space="0" w:color="auto"/>
                <w:bottom w:val="none" w:sz="0" w:space="0" w:color="auto"/>
                <w:right w:val="none" w:sz="0" w:space="0" w:color="auto"/>
              </w:divBdr>
            </w:div>
          </w:divsChild>
        </w:div>
        <w:div w:id="2057703662">
          <w:marLeft w:val="0"/>
          <w:marRight w:val="0"/>
          <w:marTop w:val="0"/>
          <w:marBottom w:val="0"/>
          <w:divBdr>
            <w:top w:val="none" w:sz="0" w:space="0" w:color="auto"/>
            <w:left w:val="none" w:sz="0" w:space="0" w:color="auto"/>
            <w:bottom w:val="none" w:sz="0" w:space="0" w:color="auto"/>
            <w:right w:val="none" w:sz="0" w:space="0" w:color="auto"/>
          </w:divBdr>
          <w:divsChild>
            <w:div w:id="601911716">
              <w:marLeft w:val="0"/>
              <w:marRight w:val="0"/>
              <w:marTop w:val="0"/>
              <w:marBottom w:val="0"/>
              <w:divBdr>
                <w:top w:val="none" w:sz="0" w:space="0" w:color="auto"/>
                <w:left w:val="none" w:sz="0" w:space="0" w:color="auto"/>
                <w:bottom w:val="none" w:sz="0" w:space="0" w:color="auto"/>
                <w:right w:val="none" w:sz="0" w:space="0" w:color="auto"/>
              </w:divBdr>
            </w:div>
            <w:div w:id="1359425916">
              <w:marLeft w:val="0"/>
              <w:marRight w:val="0"/>
              <w:marTop w:val="0"/>
              <w:marBottom w:val="0"/>
              <w:divBdr>
                <w:top w:val="none" w:sz="0" w:space="0" w:color="auto"/>
                <w:left w:val="none" w:sz="0" w:space="0" w:color="auto"/>
                <w:bottom w:val="none" w:sz="0" w:space="0" w:color="auto"/>
                <w:right w:val="none" w:sz="0" w:space="0" w:color="auto"/>
              </w:divBdr>
            </w:div>
          </w:divsChild>
        </w:div>
        <w:div w:id="294415137">
          <w:marLeft w:val="0"/>
          <w:marRight w:val="0"/>
          <w:marTop w:val="0"/>
          <w:marBottom w:val="0"/>
          <w:divBdr>
            <w:top w:val="none" w:sz="0" w:space="0" w:color="auto"/>
            <w:left w:val="none" w:sz="0" w:space="0" w:color="auto"/>
            <w:bottom w:val="none" w:sz="0" w:space="0" w:color="auto"/>
            <w:right w:val="none" w:sz="0" w:space="0" w:color="auto"/>
          </w:divBdr>
        </w:div>
        <w:div w:id="997072514">
          <w:marLeft w:val="0"/>
          <w:marRight w:val="0"/>
          <w:marTop w:val="0"/>
          <w:marBottom w:val="0"/>
          <w:divBdr>
            <w:top w:val="none" w:sz="0" w:space="0" w:color="auto"/>
            <w:left w:val="none" w:sz="0" w:space="0" w:color="auto"/>
            <w:bottom w:val="none" w:sz="0" w:space="0" w:color="auto"/>
            <w:right w:val="none" w:sz="0" w:space="0" w:color="auto"/>
          </w:divBdr>
          <w:divsChild>
            <w:div w:id="2094814216">
              <w:marLeft w:val="0"/>
              <w:marRight w:val="0"/>
              <w:marTop w:val="0"/>
              <w:marBottom w:val="0"/>
              <w:divBdr>
                <w:top w:val="none" w:sz="0" w:space="0" w:color="auto"/>
                <w:left w:val="none" w:sz="0" w:space="0" w:color="auto"/>
                <w:bottom w:val="none" w:sz="0" w:space="0" w:color="auto"/>
                <w:right w:val="none" w:sz="0" w:space="0" w:color="auto"/>
              </w:divBdr>
            </w:div>
            <w:div w:id="1754741152">
              <w:marLeft w:val="0"/>
              <w:marRight w:val="0"/>
              <w:marTop w:val="0"/>
              <w:marBottom w:val="0"/>
              <w:divBdr>
                <w:top w:val="none" w:sz="0" w:space="0" w:color="auto"/>
                <w:left w:val="none" w:sz="0" w:space="0" w:color="auto"/>
                <w:bottom w:val="none" w:sz="0" w:space="0" w:color="auto"/>
                <w:right w:val="none" w:sz="0" w:space="0" w:color="auto"/>
              </w:divBdr>
            </w:div>
            <w:div w:id="1424034635">
              <w:marLeft w:val="0"/>
              <w:marRight w:val="0"/>
              <w:marTop w:val="0"/>
              <w:marBottom w:val="0"/>
              <w:divBdr>
                <w:top w:val="none" w:sz="0" w:space="0" w:color="auto"/>
                <w:left w:val="none" w:sz="0" w:space="0" w:color="auto"/>
                <w:bottom w:val="none" w:sz="0" w:space="0" w:color="auto"/>
                <w:right w:val="none" w:sz="0" w:space="0" w:color="auto"/>
              </w:divBdr>
            </w:div>
          </w:divsChild>
        </w:div>
        <w:div w:id="1931422492">
          <w:marLeft w:val="0"/>
          <w:marRight w:val="0"/>
          <w:marTop w:val="0"/>
          <w:marBottom w:val="0"/>
          <w:divBdr>
            <w:top w:val="none" w:sz="0" w:space="0" w:color="auto"/>
            <w:left w:val="none" w:sz="0" w:space="0" w:color="auto"/>
            <w:bottom w:val="none" w:sz="0" w:space="0" w:color="auto"/>
            <w:right w:val="none" w:sz="0" w:space="0" w:color="auto"/>
          </w:divBdr>
        </w:div>
        <w:div w:id="1484464776">
          <w:marLeft w:val="0"/>
          <w:marRight w:val="0"/>
          <w:marTop w:val="0"/>
          <w:marBottom w:val="0"/>
          <w:divBdr>
            <w:top w:val="none" w:sz="0" w:space="0" w:color="auto"/>
            <w:left w:val="none" w:sz="0" w:space="0" w:color="auto"/>
            <w:bottom w:val="none" w:sz="0" w:space="0" w:color="auto"/>
            <w:right w:val="none" w:sz="0" w:space="0" w:color="auto"/>
          </w:divBdr>
        </w:div>
        <w:div w:id="1958565100">
          <w:marLeft w:val="0"/>
          <w:marRight w:val="0"/>
          <w:marTop w:val="0"/>
          <w:marBottom w:val="0"/>
          <w:divBdr>
            <w:top w:val="none" w:sz="0" w:space="0" w:color="auto"/>
            <w:left w:val="none" w:sz="0" w:space="0" w:color="auto"/>
            <w:bottom w:val="none" w:sz="0" w:space="0" w:color="auto"/>
            <w:right w:val="none" w:sz="0" w:space="0" w:color="auto"/>
          </w:divBdr>
          <w:divsChild>
            <w:div w:id="1333072839">
              <w:marLeft w:val="0"/>
              <w:marRight w:val="0"/>
              <w:marTop w:val="0"/>
              <w:marBottom w:val="0"/>
              <w:divBdr>
                <w:top w:val="none" w:sz="0" w:space="0" w:color="auto"/>
                <w:left w:val="none" w:sz="0" w:space="0" w:color="auto"/>
                <w:bottom w:val="none" w:sz="0" w:space="0" w:color="auto"/>
                <w:right w:val="none" w:sz="0" w:space="0" w:color="auto"/>
              </w:divBdr>
            </w:div>
            <w:div w:id="14742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st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ul.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ttc.nesinc.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apps.michigan.gov/ICHAT/" TargetMode="External"/><Relationship Id="rId4" Type="http://schemas.openxmlformats.org/officeDocument/2006/relationships/webSettings" Target="webSettings.xml"/><Relationship Id="rId9" Type="http://schemas.openxmlformats.org/officeDocument/2006/relationships/hyperlink" Target="http://www.coat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2011-06-29T20:52:00Z</dcterms:created>
  <dcterms:modified xsi:type="dcterms:W3CDTF">2011-06-29T20:52:00Z</dcterms:modified>
</cp:coreProperties>
</file>