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959" w:rsidRDefault="00FC3455" w:rsidP="00813043">
      <w:pPr>
        <w:jc w:val="center"/>
        <w:rPr>
          <w:b/>
          <w:sz w:val="24"/>
        </w:rPr>
      </w:pPr>
      <w:r w:rsidRPr="00B63959">
        <w:rPr>
          <w:b/>
          <w:sz w:val="24"/>
        </w:rPr>
        <w:t xml:space="preserve">March 2010 Addendum to the </w:t>
      </w:r>
    </w:p>
    <w:p w:rsidR="00FC3455" w:rsidRPr="00B63959" w:rsidRDefault="00FC3455" w:rsidP="00813043">
      <w:pPr>
        <w:jc w:val="center"/>
        <w:rPr>
          <w:b/>
          <w:sz w:val="24"/>
        </w:rPr>
      </w:pPr>
      <w:r w:rsidRPr="00B63959">
        <w:rPr>
          <w:b/>
          <w:sz w:val="24"/>
        </w:rPr>
        <w:t>Department of Geological Sciences Fall 2009 Assessment Report</w:t>
      </w:r>
    </w:p>
    <w:p w:rsidR="00B63959" w:rsidRDefault="00B63959" w:rsidP="00813043">
      <w:pPr>
        <w:jc w:val="center"/>
        <w:rPr>
          <w:b/>
          <w:sz w:val="24"/>
        </w:rPr>
      </w:pPr>
    </w:p>
    <w:p w:rsidR="00813043" w:rsidRPr="00B63959" w:rsidRDefault="00813043" w:rsidP="00813043">
      <w:pPr>
        <w:jc w:val="center"/>
        <w:rPr>
          <w:b/>
          <w:sz w:val="24"/>
        </w:rPr>
      </w:pPr>
      <w:r w:rsidRPr="00B63959">
        <w:rPr>
          <w:b/>
          <w:sz w:val="24"/>
        </w:rPr>
        <w:t>Compiled by Department of Geological Sciences</w:t>
      </w:r>
    </w:p>
    <w:p w:rsidR="00813043" w:rsidRPr="00B63959" w:rsidRDefault="00813043" w:rsidP="00813043">
      <w:pPr>
        <w:jc w:val="center"/>
        <w:rPr>
          <w:b/>
          <w:sz w:val="24"/>
        </w:rPr>
      </w:pPr>
      <w:r w:rsidRPr="00B63959">
        <w:rPr>
          <w:b/>
          <w:sz w:val="24"/>
        </w:rPr>
        <w:t>Submitted by Thom Wilch, Chair</w:t>
      </w:r>
    </w:p>
    <w:p w:rsidR="00813043" w:rsidRPr="00B63959" w:rsidRDefault="00B63959" w:rsidP="00813043">
      <w:pPr>
        <w:jc w:val="center"/>
        <w:rPr>
          <w:b/>
          <w:sz w:val="24"/>
        </w:rPr>
      </w:pPr>
      <w:r>
        <w:rPr>
          <w:b/>
          <w:sz w:val="24"/>
        </w:rPr>
        <w:t>March 19</w:t>
      </w:r>
      <w:r w:rsidR="00813043" w:rsidRPr="00B63959">
        <w:rPr>
          <w:b/>
          <w:sz w:val="24"/>
        </w:rPr>
        <w:t>, 2010</w:t>
      </w:r>
    </w:p>
    <w:p w:rsidR="00813043" w:rsidRDefault="00813043"/>
    <w:p w:rsidR="00813043" w:rsidRDefault="00813043"/>
    <w:p w:rsidR="007E40E5" w:rsidRDefault="00B9550B">
      <w:r>
        <w:t xml:space="preserve">The Department of Geological Sciences created a Skills Assessment Matrix for the purpose of assessing skills and knowledge that we expect of our students.  The matrix is shown on page two of this document and lists several skill areas that are being assessed in the 2009-10 academic year.  </w:t>
      </w:r>
    </w:p>
    <w:p w:rsidR="00B9550B" w:rsidRDefault="00B9550B">
      <w:r>
        <w:t xml:space="preserve">The </w:t>
      </w:r>
      <w:r w:rsidR="00A65F46">
        <w:t xml:space="preserve">table </w:t>
      </w:r>
      <w:r w:rsidR="007E40E5">
        <w:t xml:space="preserve">below </w:t>
      </w:r>
      <w:r w:rsidR="00A65F46">
        <w:t xml:space="preserve">lists the </w:t>
      </w:r>
      <w:r>
        <w:t xml:space="preserve">assessment results </w:t>
      </w:r>
      <w:r w:rsidR="007E40E5">
        <w:t xml:space="preserve">of eight skill areas </w:t>
      </w:r>
      <w:r w:rsidR="00A65F46">
        <w:t xml:space="preserve">that </w:t>
      </w:r>
      <w:r>
        <w:t xml:space="preserve">are included in this addendum to our </w:t>
      </w:r>
      <w:r w:rsidR="00FC3455">
        <w:t>2009 Assessment Plan and Report.</w:t>
      </w:r>
      <w:r w:rsidR="00C25608">
        <w:t xml:space="preserve">  These assessments were carried out during the fall semester 2009.  </w:t>
      </w:r>
      <w:r w:rsidR="006A7C56">
        <w:t>The table also lists one new area of assessment (#9), which needs to be incorporated into our assessment plan.  The Department of Geological Sciences has taught Geological Field Methods (</w:t>
      </w:r>
      <w:r w:rsidR="00D469FF">
        <w:t>Geology</w:t>
      </w:r>
      <w:r w:rsidR="006A7C56">
        <w:t xml:space="preserve"> 314) in the Rocky Mountains for 40 years.   This program recruits students from across the USA and as such it is both a nationally recognized and distinctive program at Albion College.   The national recognition of the program is assessed with enrollment data and analysis of US News and World Report ratings of participants’ home institutions, as well as comparative data from other Field Camp programs.  </w:t>
      </w:r>
    </w:p>
    <w:tbl>
      <w:tblPr>
        <w:tblStyle w:val="TableGrid"/>
        <w:tblW w:w="0" w:type="auto"/>
        <w:tblLook w:val="04A0"/>
      </w:tblPr>
      <w:tblGrid>
        <w:gridCol w:w="495"/>
        <w:gridCol w:w="5240"/>
        <w:gridCol w:w="1761"/>
        <w:gridCol w:w="2080"/>
      </w:tblGrid>
      <w:tr w:rsidR="009A27F5" w:rsidRPr="00B9550B" w:rsidTr="00C25608">
        <w:trPr>
          <w:trHeight w:val="508"/>
        </w:trPr>
        <w:tc>
          <w:tcPr>
            <w:tcW w:w="495" w:type="dxa"/>
          </w:tcPr>
          <w:p w:rsidR="009A27F5" w:rsidRDefault="009A27F5" w:rsidP="00813043"/>
        </w:tc>
        <w:tc>
          <w:tcPr>
            <w:tcW w:w="5240" w:type="dxa"/>
          </w:tcPr>
          <w:p w:rsidR="009A27F5" w:rsidRPr="00B9550B" w:rsidRDefault="009A27F5" w:rsidP="00813043">
            <w:r>
              <w:t>Goal Areas</w:t>
            </w:r>
          </w:p>
        </w:tc>
        <w:tc>
          <w:tcPr>
            <w:tcW w:w="1761" w:type="dxa"/>
          </w:tcPr>
          <w:p w:rsidR="009A27F5" w:rsidRPr="00B9550B" w:rsidRDefault="009A27F5" w:rsidP="00813043">
            <w:r>
              <w:t xml:space="preserve">Fall 2009 </w:t>
            </w:r>
            <w:r w:rsidRPr="00B9550B">
              <w:t xml:space="preserve">Course or Activity </w:t>
            </w:r>
          </w:p>
        </w:tc>
        <w:tc>
          <w:tcPr>
            <w:tcW w:w="2080" w:type="dxa"/>
          </w:tcPr>
          <w:p w:rsidR="009A27F5" w:rsidRPr="00B9550B" w:rsidRDefault="009A27F5" w:rsidP="00813043">
            <w:r w:rsidRPr="00B9550B">
              <w:t>Assessment Tool</w:t>
            </w:r>
          </w:p>
        </w:tc>
      </w:tr>
      <w:tr w:rsidR="009A27F5" w:rsidRPr="00B9550B" w:rsidTr="00C25608">
        <w:trPr>
          <w:trHeight w:val="254"/>
        </w:trPr>
        <w:tc>
          <w:tcPr>
            <w:tcW w:w="495" w:type="dxa"/>
          </w:tcPr>
          <w:p w:rsidR="009A27F5" w:rsidRDefault="009A27F5" w:rsidP="00A65F46">
            <w:r>
              <w:t>1.</w:t>
            </w:r>
          </w:p>
        </w:tc>
        <w:tc>
          <w:tcPr>
            <w:tcW w:w="5240" w:type="dxa"/>
          </w:tcPr>
          <w:p w:rsidR="009A27F5" w:rsidRPr="00B9550B" w:rsidRDefault="009A27F5" w:rsidP="00A65F46">
            <w:r>
              <w:t>Communication: Oral Skills</w:t>
            </w:r>
          </w:p>
        </w:tc>
        <w:tc>
          <w:tcPr>
            <w:tcW w:w="1761" w:type="dxa"/>
          </w:tcPr>
          <w:p w:rsidR="009A27F5" w:rsidRPr="00B9550B" w:rsidRDefault="009A27F5" w:rsidP="00813043">
            <w:r>
              <w:t>Geology Colloquium</w:t>
            </w:r>
          </w:p>
        </w:tc>
        <w:tc>
          <w:tcPr>
            <w:tcW w:w="2080" w:type="dxa"/>
          </w:tcPr>
          <w:p w:rsidR="009A27F5" w:rsidRPr="00B9550B" w:rsidRDefault="009A27F5" w:rsidP="00813043">
            <w:r>
              <w:t>Rubric</w:t>
            </w:r>
          </w:p>
        </w:tc>
      </w:tr>
      <w:tr w:rsidR="009A27F5" w:rsidRPr="00B9550B" w:rsidTr="00C25608">
        <w:trPr>
          <w:trHeight w:val="254"/>
        </w:trPr>
        <w:tc>
          <w:tcPr>
            <w:tcW w:w="495" w:type="dxa"/>
          </w:tcPr>
          <w:p w:rsidR="009A27F5" w:rsidRDefault="009A27F5" w:rsidP="00813043">
            <w:r>
              <w:t>2.</w:t>
            </w:r>
          </w:p>
        </w:tc>
        <w:tc>
          <w:tcPr>
            <w:tcW w:w="5240" w:type="dxa"/>
          </w:tcPr>
          <w:p w:rsidR="009A27F5" w:rsidRPr="00B9550B" w:rsidRDefault="009A27F5" w:rsidP="00813043">
            <w:r>
              <w:t>Critical Thinking:  Critical Reading</w:t>
            </w:r>
          </w:p>
        </w:tc>
        <w:tc>
          <w:tcPr>
            <w:tcW w:w="1761" w:type="dxa"/>
          </w:tcPr>
          <w:p w:rsidR="009A27F5" w:rsidRPr="00B9550B" w:rsidRDefault="009A27F5" w:rsidP="00813043">
            <w:r>
              <w:t>Geology Colloquium</w:t>
            </w:r>
          </w:p>
        </w:tc>
        <w:tc>
          <w:tcPr>
            <w:tcW w:w="2080" w:type="dxa"/>
          </w:tcPr>
          <w:p w:rsidR="009A27F5" w:rsidRPr="00B9550B" w:rsidRDefault="009A27F5" w:rsidP="00813043">
            <w:r>
              <w:t>Rubric</w:t>
            </w:r>
          </w:p>
        </w:tc>
      </w:tr>
      <w:tr w:rsidR="009A27F5" w:rsidRPr="00B9550B" w:rsidTr="00C25608">
        <w:trPr>
          <w:trHeight w:val="254"/>
        </w:trPr>
        <w:tc>
          <w:tcPr>
            <w:tcW w:w="495" w:type="dxa"/>
          </w:tcPr>
          <w:p w:rsidR="009A27F5" w:rsidRDefault="009A27F5" w:rsidP="00813043">
            <w:r>
              <w:t>3.</w:t>
            </w:r>
          </w:p>
        </w:tc>
        <w:tc>
          <w:tcPr>
            <w:tcW w:w="5240" w:type="dxa"/>
          </w:tcPr>
          <w:p w:rsidR="009A27F5" w:rsidRPr="00B9550B" w:rsidRDefault="009A27F5" w:rsidP="00813043">
            <w:r>
              <w:t>Critical Thinking: Application of Scientific Method</w:t>
            </w:r>
          </w:p>
        </w:tc>
        <w:tc>
          <w:tcPr>
            <w:tcW w:w="1761" w:type="dxa"/>
          </w:tcPr>
          <w:p w:rsidR="009A27F5" w:rsidRPr="00B9550B" w:rsidRDefault="009A27F5" w:rsidP="00813043">
            <w:r>
              <w:t>Geology 103</w:t>
            </w:r>
          </w:p>
        </w:tc>
        <w:tc>
          <w:tcPr>
            <w:tcW w:w="2080" w:type="dxa"/>
          </w:tcPr>
          <w:p w:rsidR="009A27F5" w:rsidRPr="00B9550B" w:rsidRDefault="009A27F5" w:rsidP="00813043">
            <w:r>
              <w:t>Rubric</w:t>
            </w:r>
          </w:p>
        </w:tc>
      </w:tr>
      <w:tr w:rsidR="009A27F5" w:rsidRPr="00B9550B" w:rsidTr="00C25608">
        <w:trPr>
          <w:trHeight w:val="254"/>
        </w:trPr>
        <w:tc>
          <w:tcPr>
            <w:tcW w:w="495" w:type="dxa"/>
          </w:tcPr>
          <w:p w:rsidR="009A27F5" w:rsidRDefault="009A27F5" w:rsidP="00813043">
            <w:r>
              <w:t>4.</w:t>
            </w:r>
          </w:p>
        </w:tc>
        <w:tc>
          <w:tcPr>
            <w:tcW w:w="5240" w:type="dxa"/>
          </w:tcPr>
          <w:p w:rsidR="009A27F5" w:rsidRPr="00B9550B" w:rsidRDefault="009A27F5" w:rsidP="00813043">
            <w:r>
              <w:t>Critical Thinking: Application of Scientific Method</w:t>
            </w:r>
          </w:p>
        </w:tc>
        <w:tc>
          <w:tcPr>
            <w:tcW w:w="1761" w:type="dxa"/>
          </w:tcPr>
          <w:p w:rsidR="009A27F5" w:rsidRPr="00B9550B" w:rsidRDefault="009A27F5" w:rsidP="00813043">
            <w:r>
              <w:t>Geology 101 labs</w:t>
            </w:r>
          </w:p>
        </w:tc>
        <w:tc>
          <w:tcPr>
            <w:tcW w:w="2080" w:type="dxa"/>
          </w:tcPr>
          <w:p w:rsidR="009A27F5" w:rsidRPr="00B9550B" w:rsidRDefault="009A27F5" w:rsidP="00813043">
            <w:r>
              <w:t>Rubric</w:t>
            </w:r>
          </w:p>
        </w:tc>
      </w:tr>
      <w:tr w:rsidR="007E40E5" w:rsidRPr="00B9550B" w:rsidTr="00C25608">
        <w:trPr>
          <w:trHeight w:val="254"/>
        </w:trPr>
        <w:tc>
          <w:tcPr>
            <w:tcW w:w="495" w:type="dxa"/>
          </w:tcPr>
          <w:p w:rsidR="007E40E5" w:rsidRDefault="007E40E5" w:rsidP="00813043">
            <w:r>
              <w:t>5.</w:t>
            </w:r>
          </w:p>
        </w:tc>
        <w:tc>
          <w:tcPr>
            <w:tcW w:w="5240" w:type="dxa"/>
          </w:tcPr>
          <w:p w:rsidR="007E40E5" w:rsidRPr="00B9550B" w:rsidRDefault="007E40E5" w:rsidP="00F31CD3">
            <w:r>
              <w:t>Earth Science Methods:  Field Skills</w:t>
            </w:r>
          </w:p>
        </w:tc>
        <w:tc>
          <w:tcPr>
            <w:tcW w:w="1761" w:type="dxa"/>
          </w:tcPr>
          <w:p w:rsidR="007E40E5" w:rsidRPr="00B9550B" w:rsidRDefault="007E40E5" w:rsidP="00F31CD3">
            <w:r>
              <w:t>Geology 201</w:t>
            </w:r>
          </w:p>
        </w:tc>
        <w:tc>
          <w:tcPr>
            <w:tcW w:w="2080" w:type="dxa"/>
          </w:tcPr>
          <w:p w:rsidR="007E40E5" w:rsidRPr="00B9550B" w:rsidRDefault="007E40E5" w:rsidP="00F31CD3">
            <w:r>
              <w:t>Rubric- pilot</w:t>
            </w:r>
          </w:p>
        </w:tc>
      </w:tr>
      <w:tr w:rsidR="007E40E5" w:rsidRPr="00B9550B" w:rsidTr="00C25608">
        <w:trPr>
          <w:trHeight w:val="264"/>
        </w:trPr>
        <w:tc>
          <w:tcPr>
            <w:tcW w:w="495" w:type="dxa"/>
          </w:tcPr>
          <w:p w:rsidR="007E40E5" w:rsidRDefault="007E40E5" w:rsidP="00813043">
            <w:r>
              <w:t>6.</w:t>
            </w:r>
          </w:p>
        </w:tc>
        <w:tc>
          <w:tcPr>
            <w:tcW w:w="5240" w:type="dxa"/>
          </w:tcPr>
          <w:p w:rsidR="007E40E5" w:rsidRPr="00B9550B" w:rsidRDefault="007E40E5" w:rsidP="00F31CD3">
            <w:r>
              <w:t>Earth Science Methods:  Field Skills</w:t>
            </w:r>
          </w:p>
        </w:tc>
        <w:tc>
          <w:tcPr>
            <w:tcW w:w="1761" w:type="dxa"/>
          </w:tcPr>
          <w:p w:rsidR="007E40E5" w:rsidRPr="00B9550B" w:rsidRDefault="007E40E5" w:rsidP="00F31CD3">
            <w:r>
              <w:t>Geology 306</w:t>
            </w:r>
          </w:p>
        </w:tc>
        <w:tc>
          <w:tcPr>
            <w:tcW w:w="2080" w:type="dxa"/>
          </w:tcPr>
          <w:p w:rsidR="007E40E5" w:rsidRPr="00B9550B" w:rsidRDefault="007E40E5" w:rsidP="00F31CD3">
            <w:r>
              <w:t>Rubric- pilot</w:t>
            </w:r>
          </w:p>
        </w:tc>
      </w:tr>
      <w:tr w:rsidR="007E40E5" w:rsidRPr="00B9550B" w:rsidTr="00C25608">
        <w:trPr>
          <w:trHeight w:val="264"/>
        </w:trPr>
        <w:tc>
          <w:tcPr>
            <w:tcW w:w="495" w:type="dxa"/>
          </w:tcPr>
          <w:p w:rsidR="007E40E5" w:rsidRDefault="007E40E5" w:rsidP="00813043">
            <w:r>
              <w:t>7.</w:t>
            </w:r>
          </w:p>
        </w:tc>
        <w:tc>
          <w:tcPr>
            <w:tcW w:w="5240" w:type="dxa"/>
          </w:tcPr>
          <w:p w:rsidR="007E40E5" w:rsidRPr="00B9550B" w:rsidRDefault="007E40E5" w:rsidP="00F31CD3">
            <w:r>
              <w:t>Earth Science Methods:  Map, Imagery, GIS Skills</w:t>
            </w:r>
          </w:p>
        </w:tc>
        <w:tc>
          <w:tcPr>
            <w:tcW w:w="1761" w:type="dxa"/>
          </w:tcPr>
          <w:p w:rsidR="007E40E5" w:rsidRPr="00B9550B" w:rsidRDefault="007E40E5" w:rsidP="00F31CD3">
            <w:r>
              <w:t>Geology 111</w:t>
            </w:r>
          </w:p>
        </w:tc>
        <w:tc>
          <w:tcPr>
            <w:tcW w:w="2080" w:type="dxa"/>
          </w:tcPr>
          <w:p w:rsidR="007E40E5" w:rsidRPr="00B9550B" w:rsidRDefault="007E40E5" w:rsidP="00F31CD3">
            <w:r>
              <w:t>Rubric</w:t>
            </w:r>
          </w:p>
        </w:tc>
      </w:tr>
      <w:tr w:rsidR="007E40E5" w:rsidRPr="00B9550B" w:rsidTr="00C25608">
        <w:trPr>
          <w:trHeight w:val="264"/>
        </w:trPr>
        <w:tc>
          <w:tcPr>
            <w:tcW w:w="495" w:type="dxa"/>
          </w:tcPr>
          <w:p w:rsidR="007E40E5" w:rsidRPr="00B9550B" w:rsidRDefault="007E40E5" w:rsidP="00813043">
            <w:r>
              <w:t>8.</w:t>
            </w:r>
          </w:p>
        </w:tc>
        <w:tc>
          <w:tcPr>
            <w:tcW w:w="5240" w:type="dxa"/>
          </w:tcPr>
          <w:p w:rsidR="007E40E5" w:rsidRPr="00B9550B" w:rsidRDefault="007E40E5" w:rsidP="00F31CD3">
            <w:r>
              <w:t>Content Areas:  Plate Tectonics</w:t>
            </w:r>
          </w:p>
        </w:tc>
        <w:tc>
          <w:tcPr>
            <w:tcW w:w="1761" w:type="dxa"/>
          </w:tcPr>
          <w:p w:rsidR="007E40E5" w:rsidRPr="00B9550B" w:rsidRDefault="007E40E5" w:rsidP="00F31CD3">
            <w:r>
              <w:t>Geology 101</w:t>
            </w:r>
          </w:p>
        </w:tc>
        <w:tc>
          <w:tcPr>
            <w:tcW w:w="2080" w:type="dxa"/>
          </w:tcPr>
          <w:p w:rsidR="007E40E5" w:rsidRPr="00B9550B" w:rsidRDefault="007E40E5" w:rsidP="00F31CD3">
            <w:r>
              <w:t>Exam Questions</w:t>
            </w:r>
          </w:p>
        </w:tc>
      </w:tr>
      <w:tr w:rsidR="00EA7696" w:rsidRPr="00B9550B" w:rsidTr="00C25608">
        <w:trPr>
          <w:trHeight w:val="264"/>
        </w:trPr>
        <w:tc>
          <w:tcPr>
            <w:tcW w:w="495" w:type="dxa"/>
          </w:tcPr>
          <w:p w:rsidR="00EA7696" w:rsidRDefault="00EA7696" w:rsidP="00813043">
            <w:r>
              <w:t>9.</w:t>
            </w:r>
          </w:p>
        </w:tc>
        <w:tc>
          <w:tcPr>
            <w:tcW w:w="5240" w:type="dxa"/>
          </w:tcPr>
          <w:p w:rsidR="00EA7696" w:rsidRDefault="005E6707" w:rsidP="00F31CD3">
            <w:r>
              <w:t>National Recognition of Geology Program</w:t>
            </w:r>
          </w:p>
        </w:tc>
        <w:tc>
          <w:tcPr>
            <w:tcW w:w="1761" w:type="dxa"/>
          </w:tcPr>
          <w:p w:rsidR="00EA7696" w:rsidRDefault="005E6707" w:rsidP="00F31CD3">
            <w:r>
              <w:t xml:space="preserve">Geology </w:t>
            </w:r>
            <w:r w:rsidR="006A7C56">
              <w:t>314</w:t>
            </w:r>
          </w:p>
        </w:tc>
        <w:tc>
          <w:tcPr>
            <w:tcW w:w="2080" w:type="dxa"/>
          </w:tcPr>
          <w:p w:rsidR="00EA7696" w:rsidRDefault="005E6707" w:rsidP="00F31CD3">
            <w:r>
              <w:t>Enrollment Data</w:t>
            </w:r>
          </w:p>
        </w:tc>
      </w:tr>
    </w:tbl>
    <w:p w:rsidR="009A27F5" w:rsidRDefault="009A27F5" w:rsidP="00605F7F"/>
    <w:p w:rsidR="00605F7F" w:rsidRDefault="00605F7F" w:rsidP="00605F7F"/>
    <w:p w:rsidR="00813043" w:rsidRPr="00813043" w:rsidRDefault="00605F7F">
      <w:pPr>
        <w:sectPr w:rsidR="00813043" w:rsidRPr="00813043" w:rsidSect="00605F7F">
          <w:footerReference w:type="default" r:id="rId8"/>
          <w:pgSz w:w="12240" w:h="15840"/>
          <w:pgMar w:top="1440" w:right="1440" w:bottom="1440" w:left="1440" w:header="720" w:footer="720" w:gutter="0"/>
          <w:cols w:space="720"/>
          <w:docGrid w:linePitch="360"/>
        </w:sectPr>
      </w:pPr>
      <w:r>
        <w:br w:type="page"/>
      </w:r>
    </w:p>
    <w:tbl>
      <w:tblPr>
        <w:tblW w:w="14376" w:type="dxa"/>
        <w:tblInd w:w="96" w:type="dxa"/>
        <w:tblLook w:val="04A0"/>
      </w:tblPr>
      <w:tblGrid>
        <w:gridCol w:w="2151"/>
        <w:gridCol w:w="452"/>
        <w:gridCol w:w="452"/>
        <w:gridCol w:w="452"/>
        <w:gridCol w:w="452"/>
        <w:gridCol w:w="452"/>
        <w:gridCol w:w="452"/>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tblGrid>
      <w:tr w:rsidR="00813043" w:rsidRPr="00813043" w:rsidTr="00DB2138">
        <w:trPr>
          <w:trHeight w:val="278"/>
        </w:trPr>
        <w:tc>
          <w:tcPr>
            <w:tcW w:w="2317" w:type="dxa"/>
            <w:tcBorders>
              <w:top w:val="single" w:sz="4" w:space="0" w:color="auto"/>
              <w:left w:val="single" w:sz="4" w:space="0" w:color="auto"/>
              <w:bottom w:val="nil"/>
              <w:right w:val="single" w:sz="4" w:space="0" w:color="auto"/>
            </w:tcBorders>
            <w:shd w:val="clear" w:color="auto" w:fill="auto"/>
            <w:vAlign w:val="center"/>
            <w:hideMark/>
          </w:tcPr>
          <w:p w:rsidR="00813043" w:rsidRPr="00813043" w:rsidRDefault="00813043" w:rsidP="00813043">
            <w:pPr>
              <w:spacing w:after="0" w:line="240" w:lineRule="auto"/>
              <w:rPr>
                <w:rFonts w:ascii="Calibri" w:eastAsia="Times New Roman" w:hAnsi="Calibri" w:cs="Times New Roman"/>
                <w:b/>
                <w:bCs/>
                <w:color w:val="000000"/>
                <w:sz w:val="20"/>
                <w:szCs w:val="20"/>
              </w:rPr>
            </w:pPr>
            <w:r w:rsidRPr="00813043">
              <w:rPr>
                <w:rFonts w:ascii="Calibri" w:eastAsia="Times New Roman" w:hAnsi="Calibri" w:cs="Times New Roman"/>
                <w:b/>
                <w:bCs/>
                <w:color w:val="000000"/>
                <w:sz w:val="20"/>
                <w:szCs w:val="20"/>
              </w:rPr>
              <w:lastRenderedPageBreak/>
              <w:t>Goal Areas</w:t>
            </w:r>
          </w:p>
        </w:tc>
        <w:tc>
          <w:tcPr>
            <w:tcW w:w="10718" w:type="dxa"/>
            <w:gridSpan w:val="24"/>
            <w:tcBorders>
              <w:top w:val="single" w:sz="4" w:space="0" w:color="auto"/>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b/>
                <w:bCs/>
                <w:color w:val="000000"/>
                <w:sz w:val="20"/>
                <w:szCs w:val="20"/>
              </w:rPr>
            </w:pPr>
            <w:r w:rsidRPr="00813043">
              <w:rPr>
                <w:rFonts w:ascii="Calibri" w:eastAsia="Times New Roman" w:hAnsi="Calibri" w:cs="Times New Roman"/>
                <w:b/>
                <w:bCs/>
                <w:color w:val="000000"/>
                <w:sz w:val="20"/>
                <w:szCs w:val="20"/>
              </w:rPr>
              <w:t>Courses in Geology Curriculum  (2009-10 Version)</w:t>
            </w:r>
          </w:p>
        </w:tc>
        <w:tc>
          <w:tcPr>
            <w:tcW w:w="447" w:type="dxa"/>
            <w:tcBorders>
              <w:top w:val="single" w:sz="4" w:space="0" w:color="auto"/>
              <w:left w:val="nil"/>
              <w:bottom w:val="single" w:sz="4" w:space="0" w:color="auto"/>
              <w:right w:val="single" w:sz="4" w:space="0" w:color="auto"/>
            </w:tcBorders>
            <w:shd w:val="clear" w:color="auto" w:fill="auto"/>
            <w:noWrap/>
            <w:vAlign w:val="bottom"/>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single" w:sz="4" w:space="0" w:color="auto"/>
              <w:left w:val="nil"/>
              <w:bottom w:val="single" w:sz="4" w:space="0" w:color="auto"/>
              <w:right w:val="single" w:sz="4" w:space="0" w:color="auto"/>
            </w:tcBorders>
            <w:shd w:val="clear" w:color="auto" w:fill="auto"/>
            <w:noWrap/>
            <w:vAlign w:val="bottom"/>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single" w:sz="4" w:space="0" w:color="auto"/>
              <w:left w:val="nil"/>
              <w:bottom w:val="single" w:sz="4" w:space="0" w:color="auto"/>
              <w:right w:val="single" w:sz="4" w:space="0" w:color="auto"/>
            </w:tcBorders>
            <w:shd w:val="clear" w:color="auto" w:fill="auto"/>
            <w:noWrap/>
            <w:vAlign w:val="bottom"/>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r>
      <w:tr w:rsidR="00813043" w:rsidRPr="00813043" w:rsidTr="00DB2138">
        <w:trPr>
          <w:trHeight w:val="463"/>
        </w:trPr>
        <w:tc>
          <w:tcPr>
            <w:tcW w:w="2317" w:type="dxa"/>
            <w:tcBorders>
              <w:top w:val="nil"/>
              <w:left w:val="single" w:sz="4" w:space="0" w:color="auto"/>
              <w:bottom w:val="nil"/>
              <w:right w:val="single" w:sz="4" w:space="0" w:color="auto"/>
            </w:tcBorders>
            <w:shd w:val="clear" w:color="auto" w:fill="auto"/>
            <w:noWrap/>
            <w:hideMark/>
          </w:tcPr>
          <w:p w:rsidR="00813043" w:rsidRPr="00813043" w:rsidRDefault="00813043" w:rsidP="00813043">
            <w:pPr>
              <w:spacing w:after="0" w:line="240" w:lineRule="auto"/>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textDirection w:val="btLr"/>
            <w:vAlign w:val="center"/>
            <w:hideMark/>
          </w:tcPr>
          <w:p w:rsidR="00813043" w:rsidRPr="00813043" w:rsidRDefault="00813043" w:rsidP="00813043">
            <w:pPr>
              <w:spacing w:after="0" w:line="240" w:lineRule="auto"/>
              <w:jc w:val="center"/>
              <w:rPr>
                <w:rFonts w:ascii="Calibri" w:eastAsia="Times New Roman" w:hAnsi="Calibri" w:cs="Times New Roman"/>
                <w:b/>
                <w:bCs/>
                <w:color w:val="000000"/>
                <w:sz w:val="20"/>
                <w:szCs w:val="20"/>
              </w:rPr>
            </w:pPr>
            <w:r w:rsidRPr="00813043">
              <w:rPr>
                <w:rFonts w:ascii="Calibri" w:eastAsia="Times New Roman" w:hAnsi="Calibri" w:cs="Times New Roman"/>
                <w:b/>
                <w:bCs/>
                <w:color w:val="000000"/>
                <w:sz w:val="20"/>
                <w:szCs w:val="20"/>
              </w:rPr>
              <w:t>101</w:t>
            </w:r>
          </w:p>
        </w:tc>
        <w:tc>
          <w:tcPr>
            <w:tcW w:w="446" w:type="dxa"/>
            <w:tcBorders>
              <w:top w:val="nil"/>
              <w:left w:val="nil"/>
              <w:bottom w:val="single" w:sz="4" w:space="0" w:color="auto"/>
              <w:right w:val="single" w:sz="4" w:space="0" w:color="auto"/>
            </w:tcBorders>
            <w:shd w:val="clear" w:color="auto" w:fill="auto"/>
            <w:textDirection w:val="btLr"/>
            <w:vAlign w:val="center"/>
            <w:hideMark/>
          </w:tcPr>
          <w:p w:rsidR="00813043" w:rsidRPr="00813043" w:rsidRDefault="00813043" w:rsidP="00813043">
            <w:pPr>
              <w:spacing w:after="0" w:line="240" w:lineRule="auto"/>
              <w:jc w:val="center"/>
              <w:rPr>
                <w:rFonts w:ascii="Calibri" w:eastAsia="Times New Roman" w:hAnsi="Calibri" w:cs="Times New Roman"/>
                <w:b/>
                <w:bCs/>
                <w:color w:val="000000"/>
                <w:sz w:val="20"/>
                <w:szCs w:val="20"/>
              </w:rPr>
            </w:pPr>
            <w:r w:rsidRPr="00813043">
              <w:rPr>
                <w:rFonts w:ascii="Calibri" w:eastAsia="Times New Roman" w:hAnsi="Calibri" w:cs="Times New Roman"/>
                <w:b/>
                <w:bCs/>
                <w:color w:val="000000"/>
                <w:sz w:val="20"/>
                <w:szCs w:val="20"/>
              </w:rPr>
              <w:t>103</w:t>
            </w:r>
          </w:p>
        </w:tc>
        <w:tc>
          <w:tcPr>
            <w:tcW w:w="446" w:type="dxa"/>
            <w:tcBorders>
              <w:top w:val="nil"/>
              <w:left w:val="nil"/>
              <w:bottom w:val="single" w:sz="4" w:space="0" w:color="auto"/>
              <w:right w:val="single" w:sz="4" w:space="0" w:color="auto"/>
            </w:tcBorders>
            <w:shd w:val="clear" w:color="auto" w:fill="auto"/>
            <w:textDirection w:val="btLr"/>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104</w:t>
            </w:r>
          </w:p>
        </w:tc>
        <w:tc>
          <w:tcPr>
            <w:tcW w:w="446" w:type="dxa"/>
            <w:tcBorders>
              <w:top w:val="nil"/>
              <w:left w:val="nil"/>
              <w:bottom w:val="single" w:sz="4" w:space="0" w:color="auto"/>
              <w:right w:val="single" w:sz="4" w:space="0" w:color="auto"/>
            </w:tcBorders>
            <w:shd w:val="clear" w:color="auto" w:fill="auto"/>
            <w:textDirection w:val="btLr"/>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106</w:t>
            </w:r>
          </w:p>
        </w:tc>
        <w:tc>
          <w:tcPr>
            <w:tcW w:w="446" w:type="dxa"/>
            <w:tcBorders>
              <w:top w:val="nil"/>
              <w:left w:val="nil"/>
              <w:bottom w:val="single" w:sz="4" w:space="0" w:color="auto"/>
              <w:right w:val="single" w:sz="4" w:space="0" w:color="auto"/>
            </w:tcBorders>
            <w:shd w:val="clear" w:color="auto" w:fill="auto"/>
            <w:textDirection w:val="btLr"/>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111</w:t>
            </w:r>
          </w:p>
        </w:tc>
        <w:tc>
          <w:tcPr>
            <w:tcW w:w="446" w:type="dxa"/>
            <w:tcBorders>
              <w:top w:val="nil"/>
              <w:left w:val="nil"/>
              <w:bottom w:val="single" w:sz="4" w:space="0" w:color="auto"/>
              <w:right w:val="single" w:sz="4" w:space="0" w:color="auto"/>
            </w:tcBorders>
            <w:shd w:val="clear" w:color="auto" w:fill="auto"/>
            <w:textDirection w:val="btLr"/>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115</w:t>
            </w:r>
          </w:p>
        </w:tc>
        <w:tc>
          <w:tcPr>
            <w:tcW w:w="446" w:type="dxa"/>
            <w:tcBorders>
              <w:top w:val="nil"/>
              <w:left w:val="nil"/>
              <w:bottom w:val="single" w:sz="4" w:space="0" w:color="auto"/>
              <w:right w:val="single" w:sz="4" w:space="0" w:color="auto"/>
            </w:tcBorders>
            <w:shd w:val="clear" w:color="auto" w:fill="auto"/>
            <w:textDirection w:val="btLr"/>
            <w:vAlign w:val="center"/>
            <w:hideMark/>
          </w:tcPr>
          <w:p w:rsidR="00813043" w:rsidRPr="00813043" w:rsidRDefault="00813043" w:rsidP="00813043">
            <w:pPr>
              <w:spacing w:after="0" w:line="240" w:lineRule="auto"/>
              <w:jc w:val="center"/>
              <w:rPr>
                <w:rFonts w:ascii="Calibri" w:eastAsia="Times New Roman" w:hAnsi="Calibri" w:cs="Times New Roman"/>
                <w:b/>
                <w:bCs/>
                <w:color w:val="000000"/>
                <w:sz w:val="20"/>
                <w:szCs w:val="20"/>
              </w:rPr>
            </w:pPr>
            <w:r w:rsidRPr="00813043">
              <w:rPr>
                <w:rFonts w:ascii="Calibri" w:eastAsia="Times New Roman" w:hAnsi="Calibri" w:cs="Times New Roman"/>
                <w:b/>
                <w:bCs/>
                <w:color w:val="000000"/>
                <w:sz w:val="20"/>
                <w:szCs w:val="20"/>
              </w:rPr>
              <w:t>201</w:t>
            </w:r>
          </w:p>
        </w:tc>
        <w:tc>
          <w:tcPr>
            <w:tcW w:w="446" w:type="dxa"/>
            <w:tcBorders>
              <w:top w:val="nil"/>
              <w:left w:val="nil"/>
              <w:bottom w:val="single" w:sz="4" w:space="0" w:color="auto"/>
              <w:right w:val="single" w:sz="4" w:space="0" w:color="auto"/>
            </w:tcBorders>
            <w:shd w:val="clear" w:color="auto" w:fill="auto"/>
            <w:textDirection w:val="btLr"/>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202</w:t>
            </w:r>
          </w:p>
        </w:tc>
        <w:tc>
          <w:tcPr>
            <w:tcW w:w="446" w:type="dxa"/>
            <w:tcBorders>
              <w:top w:val="nil"/>
              <w:left w:val="nil"/>
              <w:bottom w:val="single" w:sz="4" w:space="0" w:color="auto"/>
              <w:right w:val="single" w:sz="4" w:space="0" w:color="auto"/>
            </w:tcBorders>
            <w:shd w:val="clear" w:color="auto" w:fill="auto"/>
            <w:textDirection w:val="btLr"/>
            <w:vAlign w:val="center"/>
            <w:hideMark/>
          </w:tcPr>
          <w:p w:rsidR="00813043" w:rsidRPr="00813043" w:rsidRDefault="00813043" w:rsidP="00813043">
            <w:pPr>
              <w:spacing w:after="0" w:line="240" w:lineRule="auto"/>
              <w:jc w:val="center"/>
              <w:rPr>
                <w:rFonts w:ascii="Calibri" w:eastAsia="Times New Roman" w:hAnsi="Calibri" w:cs="Times New Roman"/>
                <w:b/>
                <w:bCs/>
                <w:color w:val="000000"/>
                <w:sz w:val="20"/>
                <w:szCs w:val="20"/>
              </w:rPr>
            </w:pPr>
            <w:r w:rsidRPr="00813043">
              <w:rPr>
                <w:rFonts w:ascii="Calibri" w:eastAsia="Times New Roman" w:hAnsi="Calibri" w:cs="Times New Roman"/>
                <w:b/>
                <w:bCs/>
                <w:color w:val="000000"/>
                <w:sz w:val="20"/>
                <w:szCs w:val="20"/>
              </w:rPr>
              <w:t>203</w:t>
            </w:r>
          </w:p>
        </w:tc>
        <w:tc>
          <w:tcPr>
            <w:tcW w:w="446" w:type="dxa"/>
            <w:tcBorders>
              <w:top w:val="nil"/>
              <w:left w:val="nil"/>
              <w:bottom w:val="single" w:sz="4" w:space="0" w:color="auto"/>
              <w:right w:val="single" w:sz="4" w:space="0" w:color="auto"/>
            </w:tcBorders>
            <w:shd w:val="clear" w:color="auto" w:fill="auto"/>
            <w:textDirection w:val="btLr"/>
            <w:vAlign w:val="center"/>
            <w:hideMark/>
          </w:tcPr>
          <w:p w:rsidR="00813043" w:rsidRPr="00813043" w:rsidRDefault="00813043" w:rsidP="00813043">
            <w:pPr>
              <w:spacing w:after="0" w:line="240" w:lineRule="auto"/>
              <w:jc w:val="center"/>
              <w:rPr>
                <w:rFonts w:ascii="Calibri" w:eastAsia="Times New Roman" w:hAnsi="Calibri" w:cs="Times New Roman"/>
                <w:b/>
                <w:bCs/>
                <w:color w:val="000000"/>
                <w:sz w:val="20"/>
                <w:szCs w:val="20"/>
              </w:rPr>
            </w:pPr>
            <w:r w:rsidRPr="00813043">
              <w:rPr>
                <w:rFonts w:ascii="Calibri" w:eastAsia="Times New Roman" w:hAnsi="Calibri" w:cs="Times New Roman"/>
                <w:b/>
                <w:bCs/>
                <w:color w:val="000000"/>
                <w:sz w:val="20"/>
                <w:szCs w:val="20"/>
              </w:rPr>
              <w:t>204</w:t>
            </w:r>
          </w:p>
        </w:tc>
        <w:tc>
          <w:tcPr>
            <w:tcW w:w="447" w:type="dxa"/>
            <w:tcBorders>
              <w:top w:val="nil"/>
              <w:left w:val="nil"/>
              <w:bottom w:val="single" w:sz="4" w:space="0" w:color="auto"/>
              <w:right w:val="single" w:sz="4" w:space="0" w:color="auto"/>
            </w:tcBorders>
            <w:shd w:val="clear" w:color="auto" w:fill="auto"/>
            <w:textDirection w:val="btLr"/>
            <w:vAlign w:val="center"/>
            <w:hideMark/>
          </w:tcPr>
          <w:p w:rsidR="00813043" w:rsidRPr="00813043" w:rsidRDefault="00813043" w:rsidP="00813043">
            <w:pPr>
              <w:spacing w:after="0" w:line="240" w:lineRule="auto"/>
              <w:jc w:val="center"/>
              <w:rPr>
                <w:rFonts w:ascii="Calibri" w:eastAsia="Times New Roman" w:hAnsi="Calibri" w:cs="Times New Roman"/>
                <w:b/>
                <w:bCs/>
                <w:color w:val="000000"/>
                <w:sz w:val="20"/>
                <w:szCs w:val="20"/>
              </w:rPr>
            </w:pPr>
            <w:r w:rsidRPr="00813043">
              <w:rPr>
                <w:rFonts w:ascii="Calibri" w:eastAsia="Times New Roman" w:hAnsi="Calibri" w:cs="Times New Roman"/>
                <w:b/>
                <w:bCs/>
                <w:color w:val="000000"/>
                <w:sz w:val="20"/>
                <w:szCs w:val="20"/>
              </w:rPr>
              <w:t>205</w:t>
            </w:r>
          </w:p>
        </w:tc>
        <w:tc>
          <w:tcPr>
            <w:tcW w:w="447" w:type="dxa"/>
            <w:tcBorders>
              <w:top w:val="nil"/>
              <w:left w:val="nil"/>
              <w:bottom w:val="single" w:sz="4" w:space="0" w:color="auto"/>
              <w:right w:val="single" w:sz="4" w:space="0" w:color="auto"/>
            </w:tcBorders>
            <w:shd w:val="clear" w:color="auto" w:fill="auto"/>
            <w:textDirection w:val="btLr"/>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208</w:t>
            </w:r>
          </w:p>
        </w:tc>
        <w:tc>
          <w:tcPr>
            <w:tcW w:w="447" w:type="dxa"/>
            <w:tcBorders>
              <w:top w:val="nil"/>
              <w:left w:val="nil"/>
              <w:bottom w:val="single" w:sz="4" w:space="0" w:color="auto"/>
              <w:right w:val="single" w:sz="4" w:space="0" w:color="auto"/>
            </w:tcBorders>
            <w:shd w:val="clear" w:color="auto" w:fill="auto"/>
            <w:textDirection w:val="btLr"/>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209</w:t>
            </w:r>
          </w:p>
        </w:tc>
        <w:tc>
          <w:tcPr>
            <w:tcW w:w="447" w:type="dxa"/>
            <w:tcBorders>
              <w:top w:val="nil"/>
              <w:left w:val="nil"/>
              <w:bottom w:val="single" w:sz="4" w:space="0" w:color="auto"/>
              <w:right w:val="single" w:sz="4" w:space="0" w:color="auto"/>
            </w:tcBorders>
            <w:shd w:val="clear" w:color="auto" w:fill="auto"/>
            <w:textDirection w:val="btLr"/>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210</w:t>
            </w:r>
          </w:p>
        </w:tc>
        <w:tc>
          <w:tcPr>
            <w:tcW w:w="447" w:type="dxa"/>
            <w:tcBorders>
              <w:top w:val="nil"/>
              <w:left w:val="nil"/>
              <w:bottom w:val="single" w:sz="4" w:space="0" w:color="auto"/>
              <w:right w:val="single" w:sz="4" w:space="0" w:color="auto"/>
            </w:tcBorders>
            <w:shd w:val="clear" w:color="auto" w:fill="auto"/>
            <w:textDirection w:val="btLr"/>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211</w:t>
            </w:r>
          </w:p>
        </w:tc>
        <w:tc>
          <w:tcPr>
            <w:tcW w:w="447" w:type="dxa"/>
            <w:tcBorders>
              <w:top w:val="nil"/>
              <w:left w:val="nil"/>
              <w:bottom w:val="single" w:sz="4" w:space="0" w:color="auto"/>
              <w:right w:val="single" w:sz="4" w:space="0" w:color="auto"/>
            </w:tcBorders>
            <w:shd w:val="clear" w:color="auto" w:fill="auto"/>
            <w:textDirection w:val="btLr"/>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212</w:t>
            </w:r>
          </w:p>
        </w:tc>
        <w:tc>
          <w:tcPr>
            <w:tcW w:w="447" w:type="dxa"/>
            <w:tcBorders>
              <w:top w:val="nil"/>
              <w:left w:val="nil"/>
              <w:bottom w:val="single" w:sz="4" w:space="0" w:color="auto"/>
              <w:right w:val="single" w:sz="4" w:space="0" w:color="auto"/>
            </w:tcBorders>
            <w:shd w:val="clear" w:color="auto" w:fill="auto"/>
            <w:textDirection w:val="btLr"/>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216</w:t>
            </w:r>
          </w:p>
        </w:tc>
        <w:tc>
          <w:tcPr>
            <w:tcW w:w="447" w:type="dxa"/>
            <w:tcBorders>
              <w:top w:val="nil"/>
              <w:left w:val="nil"/>
              <w:bottom w:val="single" w:sz="4" w:space="0" w:color="auto"/>
              <w:right w:val="single" w:sz="4" w:space="0" w:color="auto"/>
            </w:tcBorders>
            <w:shd w:val="clear" w:color="auto" w:fill="auto"/>
            <w:textDirection w:val="btLr"/>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306</w:t>
            </w:r>
          </w:p>
        </w:tc>
        <w:tc>
          <w:tcPr>
            <w:tcW w:w="447" w:type="dxa"/>
            <w:tcBorders>
              <w:top w:val="nil"/>
              <w:left w:val="nil"/>
              <w:bottom w:val="single" w:sz="4" w:space="0" w:color="auto"/>
              <w:right w:val="single" w:sz="4" w:space="0" w:color="auto"/>
            </w:tcBorders>
            <w:shd w:val="clear" w:color="auto" w:fill="auto"/>
            <w:textDirection w:val="btLr"/>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307</w:t>
            </w:r>
          </w:p>
        </w:tc>
        <w:tc>
          <w:tcPr>
            <w:tcW w:w="447" w:type="dxa"/>
            <w:tcBorders>
              <w:top w:val="nil"/>
              <w:left w:val="nil"/>
              <w:bottom w:val="single" w:sz="4" w:space="0" w:color="auto"/>
              <w:right w:val="single" w:sz="4" w:space="0" w:color="auto"/>
            </w:tcBorders>
            <w:shd w:val="clear" w:color="auto" w:fill="auto"/>
            <w:textDirection w:val="btLr"/>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309</w:t>
            </w:r>
          </w:p>
        </w:tc>
        <w:tc>
          <w:tcPr>
            <w:tcW w:w="447" w:type="dxa"/>
            <w:tcBorders>
              <w:top w:val="nil"/>
              <w:left w:val="nil"/>
              <w:bottom w:val="single" w:sz="4" w:space="0" w:color="auto"/>
              <w:right w:val="single" w:sz="4" w:space="0" w:color="auto"/>
            </w:tcBorders>
            <w:shd w:val="clear" w:color="auto" w:fill="auto"/>
            <w:textDirection w:val="btLr"/>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310</w:t>
            </w:r>
          </w:p>
        </w:tc>
        <w:tc>
          <w:tcPr>
            <w:tcW w:w="447" w:type="dxa"/>
            <w:tcBorders>
              <w:top w:val="nil"/>
              <w:left w:val="nil"/>
              <w:bottom w:val="single" w:sz="4" w:space="0" w:color="auto"/>
              <w:right w:val="single" w:sz="4" w:space="0" w:color="auto"/>
            </w:tcBorders>
            <w:shd w:val="clear" w:color="auto" w:fill="auto"/>
            <w:textDirection w:val="btLr"/>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311</w:t>
            </w:r>
          </w:p>
        </w:tc>
        <w:tc>
          <w:tcPr>
            <w:tcW w:w="447" w:type="dxa"/>
            <w:tcBorders>
              <w:top w:val="nil"/>
              <w:left w:val="nil"/>
              <w:bottom w:val="single" w:sz="4" w:space="0" w:color="auto"/>
              <w:right w:val="single" w:sz="4" w:space="0" w:color="auto"/>
            </w:tcBorders>
            <w:shd w:val="clear" w:color="auto" w:fill="auto"/>
            <w:textDirection w:val="btLr"/>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312</w:t>
            </w:r>
          </w:p>
        </w:tc>
        <w:tc>
          <w:tcPr>
            <w:tcW w:w="447" w:type="dxa"/>
            <w:tcBorders>
              <w:top w:val="nil"/>
              <w:left w:val="nil"/>
              <w:bottom w:val="single" w:sz="4" w:space="0" w:color="auto"/>
              <w:right w:val="single" w:sz="4" w:space="0" w:color="auto"/>
            </w:tcBorders>
            <w:shd w:val="clear" w:color="auto" w:fill="auto"/>
            <w:textDirection w:val="btLr"/>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314</w:t>
            </w:r>
          </w:p>
        </w:tc>
        <w:tc>
          <w:tcPr>
            <w:tcW w:w="44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813043" w:rsidRPr="00813043" w:rsidRDefault="00813043" w:rsidP="00813043">
            <w:pPr>
              <w:spacing w:after="0" w:line="240" w:lineRule="auto"/>
              <w:jc w:val="center"/>
              <w:rPr>
                <w:rFonts w:ascii="Calibri" w:eastAsia="Times New Roman" w:hAnsi="Calibri" w:cs="Times New Roman"/>
                <w:b/>
                <w:bCs/>
                <w:color w:val="000000"/>
                <w:sz w:val="20"/>
                <w:szCs w:val="20"/>
              </w:rPr>
            </w:pPr>
            <w:r w:rsidRPr="00813043">
              <w:rPr>
                <w:rFonts w:ascii="Calibri" w:eastAsia="Times New Roman" w:hAnsi="Calibri" w:cs="Times New Roman"/>
                <w:b/>
                <w:bCs/>
                <w:color w:val="000000"/>
                <w:sz w:val="20"/>
                <w:szCs w:val="20"/>
              </w:rPr>
              <w:t>Colloquium</w:t>
            </w:r>
          </w:p>
        </w:tc>
        <w:tc>
          <w:tcPr>
            <w:tcW w:w="447"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xml:space="preserve">Dir. St. Research </w:t>
            </w:r>
          </w:p>
        </w:tc>
        <w:tc>
          <w:tcPr>
            <w:tcW w:w="447"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813043" w:rsidRPr="00813043" w:rsidRDefault="00813043" w:rsidP="00813043">
            <w:pPr>
              <w:spacing w:after="0" w:line="240" w:lineRule="auto"/>
              <w:jc w:val="center"/>
              <w:rPr>
                <w:rFonts w:ascii="Calibri" w:eastAsia="Times New Roman" w:hAnsi="Calibri" w:cs="Times New Roman"/>
                <w:b/>
                <w:bCs/>
                <w:color w:val="000000"/>
                <w:sz w:val="20"/>
                <w:szCs w:val="20"/>
              </w:rPr>
            </w:pPr>
            <w:r w:rsidRPr="00813043">
              <w:rPr>
                <w:rFonts w:ascii="Calibri" w:eastAsia="Times New Roman" w:hAnsi="Calibri" w:cs="Times New Roman"/>
                <w:b/>
                <w:bCs/>
                <w:color w:val="000000"/>
                <w:sz w:val="20"/>
                <w:szCs w:val="20"/>
              </w:rPr>
              <w:t>Senior Exam</w:t>
            </w:r>
          </w:p>
        </w:tc>
      </w:tr>
      <w:tr w:rsidR="00813043" w:rsidRPr="00813043" w:rsidTr="00DB2138">
        <w:trPr>
          <w:trHeight w:val="1019"/>
        </w:trPr>
        <w:tc>
          <w:tcPr>
            <w:tcW w:w="2317" w:type="dxa"/>
            <w:tcBorders>
              <w:top w:val="nil"/>
              <w:left w:val="single" w:sz="4" w:space="0" w:color="auto"/>
              <w:bottom w:val="single" w:sz="4" w:space="0" w:color="auto"/>
              <w:right w:val="single" w:sz="4" w:space="0" w:color="auto"/>
            </w:tcBorders>
            <w:shd w:val="clear" w:color="auto" w:fill="auto"/>
            <w:noWrap/>
            <w:hideMark/>
          </w:tcPr>
          <w:p w:rsidR="00813043" w:rsidRPr="00813043" w:rsidRDefault="00813043" w:rsidP="00813043">
            <w:pPr>
              <w:spacing w:after="0" w:line="240" w:lineRule="auto"/>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noWrap/>
            <w:textDirection w:val="btLr"/>
            <w:hideMark/>
          </w:tcPr>
          <w:p w:rsidR="00813043" w:rsidRPr="00813043" w:rsidRDefault="00813043" w:rsidP="00813043">
            <w:pPr>
              <w:spacing w:after="0" w:line="240" w:lineRule="auto"/>
              <w:rPr>
                <w:rFonts w:ascii="Calibri" w:eastAsia="Times New Roman" w:hAnsi="Calibri" w:cs="Times New Roman"/>
                <w:b/>
                <w:bCs/>
                <w:color w:val="000000"/>
                <w:sz w:val="20"/>
                <w:szCs w:val="20"/>
              </w:rPr>
            </w:pPr>
            <w:r w:rsidRPr="00813043">
              <w:rPr>
                <w:rFonts w:ascii="Calibri" w:eastAsia="Times New Roman" w:hAnsi="Calibri" w:cs="Times New Roman"/>
                <w:b/>
                <w:bCs/>
                <w:color w:val="000000"/>
                <w:sz w:val="20"/>
                <w:szCs w:val="20"/>
              </w:rPr>
              <w:t>Intro</w:t>
            </w:r>
          </w:p>
        </w:tc>
        <w:tc>
          <w:tcPr>
            <w:tcW w:w="446" w:type="dxa"/>
            <w:tcBorders>
              <w:top w:val="nil"/>
              <w:left w:val="nil"/>
              <w:bottom w:val="single" w:sz="4" w:space="0" w:color="auto"/>
              <w:right w:val="single" w:sz="4" w:space="0" w:color="auto"/>
            </w:tcBorders>
            <w:shd w:val="clear" w:color="auto" w:fill="auto"/>
            <w:noWrap/>
            <w:textDirection w:val="btLr"/>
            <w:hideMark/>
          </w:tcPr>
          <w:p w:rsidR="00813043" w:rsidRPr="00813043" w:rsidRDefault="00813043" w:rsidP="00813043">
            <w:pPr>
              <w:spacing w:after="0" w:line="240" w:lineRule="auto"/>
              <w:rPr>
                <w:rFonts w:ascii="Calibri" w:eastAsia="Times New Roman" w:hAnsi="Calibri" w:cs="Times New Roman"/>
                <w:b/>
                <w:bCs/>
                <w:color w:val="000000"/>
                <w:sz w:val="20"/>
                <w:szCs w:val="20"/>
              </w:rPr>
            </w:pPr>
            <w:r w:rsidRPr="00813043">
              <w:rPr>
                <w:rFonts w:ascii="Calibri" w:eastAsia="Times New Roman" w:hAnsi="Calibri" w:cs="Times New Roman"/>
                <w:b/>
                <w:bCs/>
                <w:color w:val="000000"/>
                <w:sz w:val="20"/>
                <w:szCs w:val="20"/>
              </w:rPr>
              <w:t>Earth H</w:t>
            </w:r>
          </w:p>
        </w:tc>
        <w:tc>
          <w:tcPr>
            <w:tcW w:w="446" w:type="dxa"/>
            <w:tcBorders>
              <w:top w:val="nil"/>
              <w:left w:val="nil"/>
              <w:bottom w:val="single" w:sz="4" w:space="0" w:color="auto"/>
              <w:right w:val="single" w:sz="4" w:space="0" w:color="auto"/>
            </w:tcBorders>
            <w:shd w:val="clear" w:color="auto" w:fill="auto"/>
            <w:noWrap/>
            <w:textDirection w:val="btLr"/>
            <w:hideMark/>
          </w:tcPr>
          <w:p w:rsidR="00813043" w:rsidRPr="00813043" w:rsidRDefault="00813043" w:rsidP="00813043">
            <w:pPr>
              <w:spacing w:after="0" w:line="240" w:lineRule="auto"/>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Resources</w:t>
            </w:r>
          </w:p>
        </w:tc>
        <w:tc>
          <w:tcPr>
            <w:tcW w:w="446" w:type="dxa"/>
            <w:tcBorders>
              <w:top w:val="nil"/>
              <w:left w:val="nil"/>
              <w:bottom w:val="single" w:sz="4" w:space="0" w:color="auto"/>
              <w:right w:val="single" w:sz="4" w:space="0" w:color="auto"/>
            </w:tcBorders>
            <w:shd w:val="clear" w:color="auto" w:fill="auto"/>
            <w:noWrap/>
            <w:textDirection w:val="btLr"/>
            <w:hideMark/>
          </w:tcPr>
          <w:p w:rsidR="00813043" w:rsidRPr="00813043" w:rsidRDefault="00813043" w:rsidP="00813043">
            <w:pPr>
              <w:spacing w:after="0" w:line="240" w:lineRule="auto"/>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Hazards</w:t>
            </w:r>
          </w:p>
        </w:tc>
        <w:tc>
          <w:tcPr>
            <w:tcW w:w="446" w:type="dxa"/>
            <w:tcBorders>
              <w:top w:val="nil"/>
              <w:left w:val="nil"/>
              <w:bottom w:val="single" w:sz="4" w:space="0" w:color="auto"/>
              <w:right w:val="single" w:sz="4" w:space="0" w:color="auto"/>
            </w:tcBorders>
            <w:shd w:val="clear" w:color="auto" w:fill="auto"/>
            <w:noWrap/>
            <w:textDirection w:val="btLr"/>
            <w:hideMark/>
          </w:tcPr>
          <w:p w:rsidR="00813043" w:rsidRPr="00813043" w:rsidRDefault="00813043" w:rsidP="00813043">
            <w:pPr>
              <w:spacing w:after="0" w:line="240" w:lineRule="auto"/>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GIS</w:t>
            </w:r>
          </w:p>
        </w:tc>
        <w:tc>
          <w:tcPr>
            <w:tcW w:w="446" w:type="dxa"/>
            <w:tcBorders>
              <w:top w:val="nil"/>
              <w:left w:val="nil"/>
              <w:bottom w:val="single" w:sz="4" w:space="0" w:color="auto"/>
              <w:right w:val="single" w:sz="4" w:space="0" w:color="auto"/>
            </w:tcBorders>
            <w:shd w:val="clear" w:color="auto" w:fill="auto"/>
            <w:noWrap/>
            <w:textDirection w:val="btLr"/>
            <w:hideMark/>
          </w:tcPr>
          <w:p w:rsidR="00813043" w:rsidRPr="00813043" w:rsidRDefault="00813043" w:rsidP="00813043">
            <w:pPr>
              <w:spacing w:after="0" w:line="240" w:lineRule="auto"/>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Oceans</w:t>
            </w:r>
          </w:p>
        </w:tc>
        <w:tc>
          <w:tcPr>
            <w:tcW w:w="446" w:type="dxa"/>
            <w:tcBorders>
              <w:top w:val="nil"/>
              <w:left w:val="nil"/>
              <w:bottom w:val="single" w:sz="4" w:space="0" w:color="auto"/>
              <w:right w:val="single" w:sz="4" w:space="0" w:color="auto"/>
            </w:tcBorders>
            <w:shd w:val="clear" w:color="auto" w:fill="auto"/>
            <w:textDirection w:val="btLr"/>
            <w:hideMark/>
          </w:tcPr>
          <w:p w:rsidR="00813043" w:rsidRPr="00813043" w:rsidRDefault="00813043" w:rsidP="00813043">
            <w:pPr>
              <w:spacing w:after="0" w:line="240" w:lineRule="auto"/>
              <w:rPr>
                <w:rFonts w:ascii="Calibri" w:eastAsia="Times New Roman" w:hAnsi="Calibri" w:cs="Times New Roman"/>
                <w:b/>
                <w:bCs/>
                <w:color w:val="000000"/>
                <w:sz w:val="20"/>
                <w:szCs w:val="20"/>
              </w:rPr>
            </w:pPr>
            <w:r w:rsidRPr="00813043">
              <w:rPr>
                <w:rFonts w:ascii="Calibri" w:eastAsia="Times New Roman" w:hAnsi="Calibri" w:cs="Times New Roman"/>
                <w:b/>
                <w:bCs/>
                <w:color w:val="000000"/>
                <w:sz w:val="20"/>
                <w:szCs w:val="20"/>
              </w:rPr>
              <w:t>Structure</w:t>
            </w:r>
          </w:p>
        </w:tc>
        <w:tc>
          <w:tcPr>
            <w:tcW w:w="446" w:type="dxa"/>
            <w:tcBorders>
              <w:top w:val="nil"/>
              <w:left w:val="nil"/>
              <w:bottom w:val="single" w:sz="4" w:space="0" w:color="auto"/>
              <w:right w:val="single" w:sz="4" w:space="0" w:color="auto"/>
            </w:tcBorders>
            <w:shd w:val="clear" w:color="auto" w:fill="auto"/>
            <w:noWrap/>
            <w:textDirection w:val="btLr"/>
            <w:hideMark/>
          </w:tcPr>
          <w:p w:rsidR="00813043" w:rsidRPr="00813043" w:rsidRDefault="00813043" w:rsidP="00813043">
            <w:pPr>
              <w:spacing w:after="0" w:line="240" w:lineRule="auto"/>
              <w:rPr>
                <w:rFonts w:ascii="Calibri" w:eastAsia="Times New Roman" w:hAnsi="Calibri" w:cs="Times New Roman"/>
                <w:color w:val="000000"/>
                <w:sz w:val="20"/>
                <w:szCs w:val="20"/>
              </w:rPr>
            </w:pPr>
            <w:proofErr w:type="spellStart"/>
            <w:r w:rsidRPr="00813043">
              <w:rPr>
                <w:rFonts w:ascii="Calibri" w:eastAsia="Times New Roman" w:hAnsi="Calibri" w:cs="Times New Roman"/>
                <w:color w:val="000000"/>
                <w:sz w:val="20"/>
                <w:szCs w:val="20"/>
              </w:rPr>
              <w:t>GdWater</w:t>
            </w:r>
            <w:proofErr w:type="spellEnd"/>
          </w:p>
        </w:tc>
        <w:tc>
          <w:tcPr>
            <w:tcW w:w="446" w:type="dxa"/>
            <w:tcBorders>
              <w:top w:val="nil"/>
              <w:left w:val="nil"/>
              <w:bottom w:val="single" w:sz="4" w:space="0" w:color="auto"/>
              <w:right w:val="single" w:sz="4" w:space="0" w:color="auto"/>
            </w:tcBorders>
            <w:shd w:val="clear" w:color="auto" w:fill="auto"/>
            <w:textDirection w:val="btLr"/>
            <w:hideMark/>
          </w:tcPr>
          <w:p w:rsidR="00813043" w:rsidRPr="00813043" w:rsidRDefault="00813043" w:rsidP="00813043">
            <w:pPr>
              <w:spacing w:after="0" w:line="240" w:lineRule="auto"/>
              <w:rPr>
                <w:rFonts w:ascii="Calibri" w:eastAsia="Times New Roman" w:hAnsi="Calibri" w:cs="Times New Roman"/>
                <w:b/>
                <w:bCs/>
                <w:color w:val="000000"/>
                <w:sz w:val="20"/>
                <w:szCs w:val="20"/>
              </w:rPr>
            </w:pPr>
            <w:r w:rsidRPr="00813043">
              <w:rPr>
                <w:rFonts w:ascii="Calibri" w:eastAsia="Times New Roman" w:hAnsi="Calibri" w:cs="Times New Roman"/>
                <w:b/>
                <w:bCs/>
                <w:color w:val="000000"/>
                <w:sz w:val="20"/>
                <w:szCs w:val="20"/>
              </w:rPr>
              <w:t>Min</w:t>
            </w:r>
          </w:p>
        </w:tc>
        <w:tc>
          <w:tcPr>
            <w:tcW w:w="446" w:type="dxa"/>
            <w:tcBorders>
              <w:top w:val="nil"/>
              <w:left w:val="nil"/>
              <w:bottom w:val="single" w:sz="4" w:space="0" w:color="auto"/>
              <w:right w:val="single" w:sz="4" w:space="0" w:color="auto"/>
            </w:tcBorders>
            <w:shd w:val="clear" w:color="auto" w:fill="auto"/>
            <w:textDirection w:val="btLr"/>
            <w:hideMark/>
          </w:tcPr>
          <w:p w:rsidR="00813043" w:rsidRPr="00813043" w:rsidRDefault="00813043" w:rsidP="00813043">
            <w:pPr>
              <w:spacing w:after="0" w:line="240" w:lineRule="auto"/>
              <w:rPr>
                <w:rFonts w:ascii="Calibri" w:eastAsia="Times New Roman" w:hAnsi="Calibri" w:cs="Times New Roman"/>
                <w:b/>
                <w:bCs/>
                <w:color w:val="000000"/>
                <w:sz w:val="20"/>
                <w:szCs w:val="20"/>
              </w:rPr>
            </w:pPr>
            <w:r w:rsidRPr="00813043">
              <w:rPr>
                <w:rFonts w:ascii="Calibri" w:eastAsia="Times New Roman" w:hAnsi="Calibri" w:cs="Times New Roman"/>
                <w:b/>
                <w:bCs/>
                <w:color w:val="000000"/>
                <w:sz w:val="20"/>
                <w:szCs w:val="20"/>
              </w:rPr>
              <w:t>Pet</w:t>
            </w:r>
          </w:p>
        </w:tc>
        <w:tc>
          <w:tcPr>
            <w:tcW w:w="447" w:type="dxa"/>
            <w:tcBorders>
              <w:top w:val="nil"/>
              <w:left w:val="nil"/>
              <w:bottom w:val="single" w:sz="4" w:space="0" w:color="auto"/>
              <w:right w:val="single" w:sz="4" w:space="0" w:color="auto"/>
            </w:tcBorders>
            <w:shd w:val="clear" w:color="auto" w:fill="auto"/>
            <w:textDirection w:val="btLr"/>
            <w:hideMark/>
          </w:tcPr>
          <w:p w:rsidR="00813043" w:rsidRPr="00813043" w:rsidRDefault="00813043" w:rsidP="00813043">
            <w:pPr>
              <w:spacing w:after="0" w:line="240" w:lineRule="auto"/>
              <w:rPr>
                <w:rFonts w:ascii="Calibri" w:eastAsia="Times New Roman" w:hAnsi="Calibri" w:cs="Times New Roman"/>
                <w:b/>
                <w:bCs/>
                <w:color w:val="000000"/>
                <w:sz w:val="20"/>
                <w:szCs w:val="20"/>
              </w:rPr>
            </w:pPr>
            <w:proofErr w:type="spellStart"/>
            <w:r w:rsidRPr="00813043">
              <w:rPr>
                <w:rFonts w:ascii="Calibri" w:eastAsia="Times New Roman" w:hAnsi="Calibri" w:cs="Times New Roman"/>
                <w:b/>
                <w:bCs/>
                <w:color w:val="000000"/>
                <w:sz w:val="20"/>
                <w:szCs w:val="20"/>
              </w:rPr>
              <w:t>Sed</w:t>
            </w:r>
            <w:proofErr w:type="spellEnd"/>
            <w:r w:rsidRPr="00813043">
              <w:rPr>
                <w:rFonts w:ascii="Calibri" w:eastAsia="Times New Roman" w:hAnsi="Calibri" w:cs="Times New Roman"/>
                <w:b/>
                <w:bCs/>
                <w:color w:val="000000"/>
                <w:sz w:val="20"/>
                <w:szCs w:val="20"/>
              </w:rPr>
              <w:t xml:space="preserve"> </w:t>
            </w:r>
            <w:proofErr w:type="spellStart"/>
            <w:r w:rsidRPr="00813043">
              <w:rPr>
                <w:rFonts w:ascii="Calibri" w:eastAsia="Times New Roman" w:hAnsi="Calibri" w:cs="Times New Roman"/>
                <w:b/>
                <w:bCs/>
                <w:color w:val="000000"/>
                <w:sz w:val="20"/>
                <w:szCs w:val="20"/>
              </w:rPr>
              <w:t>Strat</w:t>
            </w:r>
            <w:proofErr w:type="spellEnd"/>
          </w:p>
        </w:tc>
        <w:tc>
          <w:tcPr>
            <w:tcW w:w="447" w:type="dxa"/>
            <w:tcBorders>
              <w:top w:val="nil"/>
              <w:left w:val="nil"/>
              <w:bottom w:val="single" w:sz="4" w:space="0" w:color="auto"/>
              <w:right w:val="single" w:sz="4" w:space="0" w:color="auto"/>
            </w:tcBorders>
            <w:shd w:val="clear" w:color="auto" w:fill="auto"/>
            <w:textDirection w:val="btLr"/>
            <w:hideMark/>
          </w:tcPr>
          <w:p w:rsidR="00813043" w:rsidRPr="00813043" w:rsidRDefault="00813043" w:rsidP="00813043">
            <w:pPr>
              <w:spacing w:after="0" w:line="240" w:lineRule="auto"/>
              <w:rPr>
                <w:rFonts w:ascii="Calibri" w:eastAsia="Times New Roman" w:hAnsi="Calibri" w:cs="Times New Roman"/>
                <w:color w:val="000000"/>
                <w:sz w:val="20"/>
                <w:szCs w:val="20"/>
              </w:rPr>
            </w:pPr>
            <w:proofErr w:type="spellStart"/>
            <w:r w:rsidRPr="00813043">
              <w:rPr>
                <w:rFonts w:ascii="Calibri" w:eastAsia="Times New Roman" w:hAnsi="Calibri" w:cs="Times New Roman"/>
                <w:color w:val="000000"/>
                <w:sz w:val="20"/>
                <w:szCs w:val="20"/>
              </w:rPr>
              <w:t>Geomorph</w:t>
            </w:r>
            <w:proofErr w:type="spellEnd"/>
          </w:p>
        </w:tc>
        <w:tc>
          <w:tcPr>
            <w:tcW w:w="447" w:type="dxa"/>
            <w:tcBorders>
              <w:top w:val="nil"/>
              <w:left w:val="nil"/>
              <w:bottom w:val="single" w:sz="4" w:space="0" w:color="auto"/>
              <w:right w:val="single" w:sz="4" w:space="0" w:color="auto"/>
            </w:tcBorders>
            <w:shd w:val="clear" w:color="auto" w:fill="auto"/>
            <w:textDirection w:val="btLr"/>
            <w:hideMark/>
          </w:tcPr>
          <w:p w:rsidR="00813043" w:rsidRPr="00813043" w:rsidRDefault="00813043" w:rsidP="00813043">
            <w:pPr>
              <w:spacing w:after="0" w:line="240" w:lineRule="auto"/>
              <w:rPr>
                <w:rFonts w:ascii="Calibri" w:eastAsia="Times New Roman" w:hAnsi="Calibri" w:cs="Times New Roman"/>
                <w:color w:val="000000"/>
                <w:sz w:val="20"/>
                <w:szCs w:val="20"/>
              </w:rPr>
            </w:pPr>
            <w:proofErr w:type="spellStart"/>
            <w:r w:rsidRPr="00813043">
              <w:rPr>
                <w:rFonts w:ascii="Calibri" w:eastAsia="Times New Roman" w:hAnsi="Calibri" w:cs="Times New Roman"/>
                <w:color w:val="000000"/>
                <w:sz w:val="20"/>
                <w:szCs w:val="20"/>
              </w:rPr>
              <w:t>Paleo</w:t>
            </w:r>
            <w:proofErr w:type="spellEnd"/>
          </w:p>
        </w:tc>
        <w:tc>
          <w:tcPr>
            <w:tcW w:w="447" w:type="dxa"/>
            <w:tcBorders>
              <w:top w:val="nil"/>
              <w:left w:val="nil"/>
              <w:bottom w:val="single" w:sz="4" w:space="0" w:color="auto"/>
              <w:right w:val="single" w:sz="4" w:space="0" w:color="auto"/>
            </w:tcBorders>
            <w:shd w:val="clear" w:color="auto" w:fill="auto"/>
            <w:textDirection w:val="btLr"/>
            <w:hideMark/>
          </w:tcPr>
          <w:p w:rsidR="00813043" w:rsidRPr="00813043" w:rsidRDefault="00813043" w:rsidP="00813043">
            <w:pPr>
              <w:spacing w:after="0" w:line="240" w:lineRule="auto"/>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Regional</w:t>
            </w:r>
          </w:p>
        </w:tc>
        <w:tc>
          <w:tcPr>
            <w:tcW w:w="447" w:type="dxa"/>
            <w:tcBorders>
              <w:top w:val="nil"/>
              <w:left w:val="nil"/>
              <w:bottom w:val="single" w:sz="4" w:space="0" w:color="auto"/>
              <w:right w:val="single" w:sz="4" w:space="0" w:color="auto"/>
            </w:tcBorders>
            <w:shd w:val="clear" w:color="auto" w:fill="auto"/>
            <w:textDirection w:val="btLr"/>
            <w:hideMark/>
          </w:tcPr>
          <w:p w:rsidR="00813043" w:rsidRPr="00813043" w:rsidRDefault="00813043" w:rsidP="00813043">
            <w:pPr>
              <w:spacing w:after="0" w:line="240" w:lineRule="auto"/>
              <w:rPr>
                <w:rFonts w:ascii="Calibri" w:eastAsia="Times New Roman" w:hAnsi="Calibri" w:cs="Times New Roman"/>
                <w:color w:val="000000"/>
                <w:sz w:val="20"/>
                <w:szCs w:val="20"/>
              </w:rPr>
            </w:pPr>
            <w:proofErr w:type="spellStart"/>
            <w:r w:rsidRPr="00813043">
              <w:rPr>
                <w:rFonts w:ascii="Calibri" w:eastAsia="Times New Roman" w:hAnsi="Calibri" w:cs="Times New Roman"/>
                <w:color w:val="000000"/>
                <w:sz w:val="20"/>
                <w:szCs w:val="20"/>
              </w:rPr>
              <w:t>Rem</w:t>
            </w:r>
            <w:proofErr w:type="spellEnd"/>
            <w:r w:rsidRPr="00813043">
              <w:rPr>
                <w:rFonts w:ascii="Calibri" w:eastAsia="Times New Roman" w:hAnsi="Calibri" w:cs="Times New Roman"/>
                <w:color w:val="000000"/>
                <w:sz w:val="20"/>
                <w:szCs w:val="20"/>
              </w:rPr>
              <w:t xml:space="preserve"> </w:t>
            </w:r>
            <w:proofErr w:type="spellStart"/>
            <w:r w:rsidRPr="00813043">
              <w:rPr>
                <w:rFonts w:ascii="Calibri" w:eastAsia="Times New Roman" w:hAnsi="Calibri" w:cs="Times New Roman"/>
                <w:color w:val="000000"/>
                <w:sz w:val="20"/>
                <w:szCs w:val="20"/>
              </w:rPr>
              <w:t>Sens</w:t>
            </w:r>
            <w:proofErr w:type="spellEnd"/>
          </w:p>
        </w:tc>
        <w:tc>
          <w:tcPr>
            <w:tcW w:w="447" w:type="dxa"/>
            <w:tcBorders>
              <w:top w:val="nil"/>
              <w:left w:val="nil"/>
              <w:bottom w:val="single" w:sz="4" w:space="0" w:color="auto"/>
              <w:right w:val="single" w:sz="4" w:space="0" w:color="auto"/>
            </w:tcBorders>
            <w:shd w:val="clear" w:color="auto" w:fill="auto"/>
            <w:textDirection w:val="btLr"/>
            <w:hideMark/>
          </w:tcPr>
          <w:p w:rsidR="00813043" w:rsidRPr="00813043" w:rsidRDefault="00813043" w:rsidP="00813043">
            <w:pPr>
              <w:spacing w:after="0" w:line="240" w:lineRule="auto"/>
              <w:rPr>
                <w:rFonts w:ascii="Calibri" w:eastAsia="Times New Roman" w:hAnsi="Calibri" w:cs="Times New Roman"/>
                <w:color w:val="000000"/>
                <w:sz w:val="20"/>
                <w:szCs w:val="20"/>
              </w:rPr>
            </w:pPr>
            <w:proofErr w:type="spellStart"/>
            <w:r w:rsidRPr="00813043">
              <w:rPr>
                <w:rFonts w:ascii="Calibri" w:eastAsia="Times New Roman" w:hAnsi="Calibri" w:cs="Times New Roman"/>
                <w:color w:val="000000"/>
                <w:sz w:val="20"/>
                <w:szCs w:val="20"/>
              </w:rPr>
              <w:t>Volc</w:t>
            </w:r>
            <w:proofErr w:type="spellEnd"/>
          </w:p>
        </w:tc>
        <w:tc>
          <w:tcPr>
            <w:tcW w:w="447" w:type="dxa"/>
            <w:tcBorders>
              <w:top w:val="nil"/>
              <w:left w:val="nil"/>
              <w:bottom w:val="single" w:sz="4" w:space="0" w:color="auto"/>
              <w:right w:val="single" w:sz="4" w:space="0" w:color="auto"/>
            </w:tcBorders>
            <w:shd w:val="clear" w:color="auto" w:fill="auto"/>
            <w:textDirection w:val="btLr"/>
            <w:hideMark/>
          </w:tcPr>
          <w:p w:rsidR="00813043" w:rsidRPr="00813043" w:rsidRDefault="00813043" w:rsidP="00813043">
            <w:pPr>
              <w:spacing w:after="0" w:line="240" w:lineRule="auto"/>
              <w:rPr>
                <w:rFonts w:ascii="Calibri" w:eastAsia="Times New Roman" w:hAnsi="Calibri" w:cs="Times New Roman"/>
                <w:color w:val="000000"/>
                <w:sz w:val="20"/>
                <w:szCs w:val="20"/>
              </w:rPr>
            </w:pPr>
            <w:proofErr w:type="spellStart"/>
            <w:r w:rsidRPr="00813043">
              <w:rPr>
                <w:rFonts w:ascii="Calibri" w:eastAsia="Times New Roman" w:hAnsi="Calibri" w:cs="Times New Roman"/>
                <w:color w:val="000000"/>
                <w:sz w:val="20"/>
                <w:szCs w:val="20"/>
              </w:rPr>
              <w:t>Env</w:t>
            </w:r>
            <w:proofErr w:type="spellEnd"/>
            <w:r w:rsidRPr="00813043">
              <w:rPr>
                <w:rFonts w:ascii="Calibri" w:eastAsia="Times New Roman" w:hAnsi="Calibri" w:cs="Times New Roman"/>
                <w:color w:val="000000"/>
                <w:sz w:val="20"/>
                <w:szCs w:val="20"/>
              </w:rPr>
              <w:t>. Eng. Geo</w:t>
            </w:r>
          </w:p>
        </w:tc>
        <w:tc>
          <w:tcPr>
            <w:tcW w:w="447" w:type="dxa"/>
            <w:tcBorders>
              <w:top w:val="nil"/>
              <w:left w:val="nil"/>
              <w:bottom w:val="single" w:sz="4" w:space="0" w:color="auto"/>
              <w:right w:val="single" w:sz="4" w:space="0" w:color="auto"/>
            </w:tcBorders>
            <w:shd w:val="clear" w:color="auto" w:fill="auto"/>
            <w:textDirection w:val="btLr"/>
            <w:hideMark/>
          </w:tcPr>
          <w:p w:rsidR="00813043" w:rsidRPr="00813043" w:rsidRDefault="00813043" w:rsidP="00813043">
            <w:pPr>
              <w:spacing w:after="0" w:line="240" w:lineRule="auto"/>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Glaciers</w:t>
            </w:r>
          </w:p>
        </w:tc>
        <w:tc>
          <w:tcPr>
            <w:tcW w:w="447" w:type="dxa"/>
            <w:tcBorders>
              <w:top w:val="nil"/>
              <w:left w:val="nil"/>
              <w:bottom w:val="single" w:sz="4" w:space="0" w:color="auto"/>
              <w:right w:val="single" w:sz="4" w:space="0" w:color="auto"/>
            </w:tcBorders>
            <w:shd w:val="clear" w:color="auto" w:fill="auto"/>
            <w:textDirection w:val="btLr"/>
            <w:hideMark/>
          </w:tcPr>
          <w:p w:rsidR="00813043" w:rsidRPr="00813043" w:rsidRDefault="00813043" w:rsidP="00813043">
            <w:pPr>
              <w:spacing w:after="0" w:line="240" w:lineRule="auto"/>
              <w:rPr>
                <w:rFonts w:ascii="Calibri" w:eastAsia="Times New Roman" w:hAnsi="Calibri" w:cs="Times New Roman"/>
                <w:color w:val="000000"/>
                <w:sz w:val="20"/>
                <w:szCs w:val="20"/>
              </w:rPr>
            </w:pPr>
            <w:proofErr w:type="spellStart"/>
            <w:r w:rsidRPr="00813043">
              <w:rPr>
                <w:rFonts w:ascii="Calibri" w:eastAsia="Times New Roman" w:hAnsi="Calibri" w:cs="Times New Roman"/>
                <w:color w:val="000000"/>
                <w:sz w:val="20"/>
                <w:szCs w:val="20"/>
              </w:rPr>
              <w:t>Geochem</w:t>
            </w:r>
            <w:proofErr w:type="spellEnd"/>
          </w:p>
        </w:tc>
        <w:tc>
          <w:tcPr>
            <w:tcW w:w="447" w:type="dxa"/>
            <w:tcBorders>
              <w:top w:val="nil"/>
              <w:left w:val="nil"/>
              <w:bottom w:val="single" w:sz="4" w:space="0" w:color="auto"/>
              <w:right w:val="single" w:sz="4" w:space="0" w:color="auto"/>
            </w:tcBorders>
            <w:shd w:val="clear" w:color="auto" w:fill="auto"/>
            <w:textDirection w:val="btLr"/>
            <w:hideMark/>
          </w:tcPr>
          <w:p w:rsidR="00813043" w:rsidRPr="00813043" w:rsidRDefault="00813043" w:rsidP="00813043">
            <w:pPr>
              <w:spacing w:after="0" w:line="240" w:lineRule="auto"/>
              <w:rPr>
                <w:rFonts w:ascii="Calibri" w:eastAsia="Times New Roman" w:hAnsi="Calibri" w:cs="Times New Roman"/>
                <w:color w:val="000000"/>
                <w:sz w:val="20"/>
                <w:szCs w:val="20"/>
              </w:rPr>
            </w:pPr>
            <w:proofErr w:type="spellStart"/>
            <w:r w:rsidRPr="00813043">
              <w:rPr>
                <w:rFonts w:ascii="Calibri" w:eastAsia="Times New Roman" w:hAnsi="Calibri" w:cs="Times New Roman"/>
                <w:color w:val="000000"/>
                <w:sz w:val="20"/>
                <w:szCs w:val="20"/>
              </w:rPr>
              <w:t>Vert</w:t>
            </w:r>
            <w:proofErr w:type="spellEnd"/>
            <w:r w:rsidRPr="00813043">
              <w:rPr>
                <w:rFonts w:ascii="Calibri" w:eastAsia="Times New Roman" w:hAnsi="Calibri" w:cs="Times New Roman"/>
                <w:color w:val="000000"/>
                <w:sz w:val="20"/>
                <w:szCs w:val="20"/>
              </w:rPr>
              <w:t xml:space="preserve"> Pale</w:t>
            </w:r>
          </w:p>
        </w:tc>
        <w:tc>
          <w:tcPr>
            <w:tcW w:w="447" w:type="dxa"/>
            <w:tcBorders>
              <w:top w:val="nil"/>
              <w:left w:val="nil"/>
              <w:bottom w:val="nil"/>
              <w:right w:val="nil"/>
            </w:tcBorders>
            <w:shd w:val="clear" w:color="auto" w:fill="auto"/>
            <w:noWrap/>
            <w:textDirection w:val="btLr"/>
            <w:hideMark/>
          </w:tcPr>
          <w:p w:rsidR="00813043" w:rsidRPr="00813043" w:rsidRDefault="00813043" w:rsidP="00813043">
            <w:pPr>
              <w:spacing w:after="0" w:line="240" w:lineRule="auto"/>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Adv Pet</w:t>
            </w:r>
          </w:p>
        </w:tc>
        <w:tc>
          <w:tcPr>
            <w:tcW w:w="447" w:type="dxa"/>
            <w:tcBorders>
              <w:top w:val="nil"/>
              <w:left w:val="single" w:sz="4" w:space="0" w:color="auto"/>
              <w:bottom w:val="single" w:sz="4" w:space="0" w:color="auto"/>
              <w:right w:val="single" w:sz="4" w:space="0" w:color="auto"/>
            </w:tcBorders>
            <w:shd w:val="clear" w:color="auto" w:fill="auto"/>
            <w:textDirection w:val="btLr"/>
            <w:hideMark/>
          </w:tcPr>
          <w:p w:rsidR="00813043" w:rsidRPr="00813043" w:rsidRDefault="00813043" w:rsidP="00813043">
            <w:pPr>
              <w:spacing w:after="0" w:line="240" w:lineRule="auto"/>
              <w:rPr>
                <w:rFonts w:ascii="Calibri" w:eastAsia="Times New Roman" w:hAnsi="Calibri" w:cs="Times New Roman"/>
                <w:color w:val="000000"/>
                <w:sz w:val="20"/>
                <w:szCs w:val="20"/>
              </w:rPr>
            </w:pPr>
            <w:proofErr w:type="spellStart"/>
            <w:r w:rsidRPr="00813043">
              <w:rPr>
                <w:rFonts w:ascii="Calibri" w:eastAsia="Times New Roman" w:hAnsi="Calibri" w:cs="Times New Roman"/>
                <w:color w:val="000000"/>
                <w:sz w:val="20"/>
                <w:szCs w:val="20"/>
              </w:rPr>
              <w:t>AdvGIS</w:t>
            </w:r>
            <w:proofErr w:type="spellEnd"/>
          </w:p>
        </w:tc>
        <w:tc>
          <w:tcPr>
            <w:tcW w:w="447" w:type="dxa"/>
            <w:tcBorders>
              <w:top w:val="nil"/>
              <w:left w:val="nil"/>
              <w:bottom w:val="single" w:sz="4" w:space="0" w:color="auto"/>
              <w:right w:val="single" w:sz="4" w:space="0" w:color="auto"/>
            </w:tcBorders>
            <w:shd w:val="clear" w:color="auto" w:fill="auto"/>
            <w:textDirection w:val="btLr"/>
            <w:hideMark/>
          </w:tcPr>
          <w:p w:rsidR="00813043" w:rsidRPr="00813043" w:rsidRDefault="00813043" w:rsidP="00813043">
            <w:pPr>
              <w:spacing w:after="0" w:line="240" w:lineRule="auto"/>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Ore Deposits</w:t>
            </w:r>
          </w:p>
        </w:tc>
        <w:tc>
          <w:tcPr>
            <w:tcW w:w="447" w:type="dxa"/>
            <w:tcBorders>
              <w:top w:val="nil"/>
              <w:left w:val="nil"/>
              <w:bottom w:val="single" w:sz="4" w:space="0" w:color="auto"/>
              <w:right w:val="single" w:sz="4" w:space="0" w:color="auto"/>
            </w:tcBorders>
            <w:shd w:val="clear" w:color="auto" w:fill="auto"/>
            <w:textDirection w:val="btLr"/>
            <w:hideMark/>
          </w:tcPr>
          <w:p w:rsidR="00813043" w:rsidRPr="00813043" w:rsidRDefault="00813043" w:rsidP="00813043">
            <w:pPr>
              <w:spacing w:after="0" w:line="240" w:lineRule="auto"/>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Field camp</w:t>
            </w:r>
          </w:p>
        </w:tc>
        <w:tc>
          <w:tcPr>
            <w:tcW w:w="447" w:type="dxa"/>
            <w:vMerge/>
            <w:tcBorders>
              <w:top w:val="nil"/>
              <w:left w:val="single" w:sz="4" w:space="0" w:color="auto"/>
              <w:bottom w:val="single" w:sz="4" w:space="0" w:color="auto"/>
              <w:right w:val="single" w:sz="4" w:space="0" w:color="auto"/>
            </w:tcBorders>
            <w:vAlign w:val="center"/>
            <w:hideMark/>
          </w:tcPr>
          <w:p w:rsidR="00813043" w:rsidRPr="00813043" w:rsidRDefault="00813043" w:rsidP="00813043">
            <w:pPr>
              <w:spacing w:after="0" w:line="240" w:lineRule="auto"/>
              <w:rPr>
                <w:rFonts w:ascii="Calibri" w:eastAsia="Times New Roman" w:hAnsi="Calibri" w:cs="Times New Roman"/>
                <w:b/>
                <w:bCs/>
                <w:color w:val="000000"/>
                <w:sz w:val="20"/>
                <w:szCs w:val="20"/>
              </w:rPr>
            </w:pPr>
          </w:p>
        </w:tc>
        <w:tc>
          <w:tcPr>
            <w:tcW w:w="447" w:type="dxa"/>
            <w:vMerge/>
            <w:tcBorders>
              <w:top w:val="nil"/>
              <w:left w:val="single" w:sz="4" w:space="0" w:color="auto"/>
              <w:bottom w:val="single" w:sz="4" w:space="0" w:color="auto"/>
              <w:right w:val="single" w:sz="4" w:space="0" w:color="auto"/>
            </w:tcBorders>
            <w:vAlign w:val="center"/>
            <w:hideMark/>
          </w:tcPr>
          <w:p w:rsidR="00813043" w:rsidRPr="00813043" w:rsidRDefault="00813043" w:rsidP="00813043">
            <w:pPr>
              <w:spacing w:after="0" w:line="240" w:lineRule="auto"/>
              <w:rPr>
                <w:rFonts w:ascii="Calibri" w:eastAsia="Times New Roman" w:hAnsi="Calibri" w:cs="Times New Roman"/>
                <w:color w:val="000000"/>
                <w:sz w:val="20"/>
                <w:szCs w:val="20"/>
              </w:rPr>
            </w:pPr>
          </w:p>
        </w:tc>
        <w:tc>
          <w:tcPr>
            <w:tcW w:w="447" w:type="dxa"/>
            <w:vMerge/>
            <w:tcBorders>
              <w:top w:val="nil"/>
              <w:left w:val="single" w:sz="4" w:space="0" w:color="auto"/>
              <w:bottom w:val="single" w:sz="4" w:space="0" w:color="auto"/>
              <w:right w:val="single" w:sz="4" w:space="0" w:color="auto"/>
            </w:tcBorders>
            <w:vAlign w:val="center"/>
            <w:hideMark/>
          </w:tcPr>
          <w:p w:rsidR="00813043" w:rsidRPr="00813043" w:rsidRDefault="00813043" w:rsidP="00813043">
            <w:pPr>
              <w:spacing w:after="0" w:line="240" w:lineRule="auto"/>
              <w:rPr>
                <w:rFonts w:ascii="Calibri" w:eastAsia="Times New Roman" w:hAnsi="Calibri" w:cs="Times New Roman"/>
                <w:b/>
                <w:bCs/>
                <w:color w:val="000000"/>
                <w:sz w:val="20"/>
                <w:szCs w:val="20"/>
              </w:rPr>
            </w:pPr>
          </w:p>
        </w:tc>
      </w:tr>
      <w:tr w:rsidR="00720D1F" w:rsidRPr="00813043" w:rsidTr="00DB2138">
        <w:trPr>
          <w:trHeight w:val="266"/>
        </w:trPr>
        <w:tc>
          <w:tcPr>
            <w:tcW w:w="2317" w:type="dxa"/>
            <w:tcBorders>
              <w:top w:val="nil"/>
              <w:left w:val="single" w:sz="4" w:space="0" w:color="auto"/>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rPr>
                <w:rFonts w:ascii="Calibri" w:eastAsia="Times New Roman" w:hAnsi="Calibri" w:cs="Times New Roman"/>
                <w:b/>
                <w:bCs/>
                <w:color w:val="000000"/>
                <w:sz w:val="20"/>
                <w:szCs w:val="20"/>
                <w:u w:val="single"/>
              </w:rPr>
            </w:pPr>
            <w:r w:rsidRPr="00813043">
              <w:rPr>
                <w:rFonts w:ascii="Calibri" w:eastAsia="Times New Roman" w:hAnsi="Calibri" w:cs="Times New Roman"/>
                <w:b/>
                <w:bCs/>
                <w:color w:val="000000"/>
                <w:sz w:val="20"/>
                <w:szCs w:val="20"/>
                <w:u w:val="single"/>
              </w:rPr>
              <w:t>Communication</w:t>
            </w:r>
          </w:p>
        </w:tc>
        <w:tc>
          <w:tcPr>
            <w:tcW w:w="446"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single" w:sz="4" w:space="0" w:color="auto"/>
              <w:left w:val="nil"/>
              <w:bottom w:val="single" w:sz="4" w:space="0" w:color="auto"/>
              <w:right w:val="single" w:sz="4" w:space="0" w:color="auto"/>
            </w:tcBorders>
            <w:shd w:val="clear" w:color="000000" w:fill="D8D8D8"/>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r>
      <w:tr w:rsidR="00813043" w:rsidRPr="00813043" w:rsidTr="00DB2138">
        <w:trPr>
          <w:trHeight w:val="266"/>
        </w:trPr>
        <w:tc>
          <w:tcPr>
            <w:tcW w:w="2317" w:type="dxa"/>
            <w:tcBorders>
              <w:top w:val="nil"/>
              <w:left w:val="single" w:sz="4" w:space="0" w:color="auto"/>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Writing Skills</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sz w:val="20"/>
                <w:szCs w:val="20"/>
              </w:rPr>
            </w:pPr>
            <w:r w:rsidRPr="00813043">
              <w:rPr>
                <w:rFonts w:ascii="Calibri" w:eastAsia="Times New Roman" w:hAnsi="Calibri" w:cs="Times New Roman"/>
                <w:sz w:val="20"/>
                <w:szCs w:val="20"/>
              </w:rPr>
              <w:t>I</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b/>
                <w:bCs/>
                <w:color w:val="000000"/>
                <w:sz w:val="20"/>
                <w:szCs w:val="20"/>
              </w:rPr>
            </w:pPr>
            <w:r w:rsidRPr="00813043">
              <w:rPr>
                <w:rFonts w:ascii="Calibri" w:eastAsia="Times New Roman" w:hAnsi="Calibri" w:cs="Times New Roman"/>
                <w:b/>
                <w:bCs/>
                <w:color w:val="000000"/>
                <w:sz w:val="20"/>
                <w:szCs w:val="20"/>
              </w:rPr>
              <w:t>E</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r>
      <w:tr w:rsidR="00813043" w:rsidRPr="00813043" w:rsidTr="00DB2138">
        <w:trPr>
          <w:trHeight w:val="266"/>
        </w:trPr>
        <w:tc>
          <w:tcPr>
            <w:tcW w:w="2317" w:type="dxa"/>
            <w:tcBorders>
              <w:top w:val="nil"/>
              <w:left w:val="single" w:sz="4" w:space="0" w:color="auto"/>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Oral Skills</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BE5F1"/>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EA</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FFFF00"/>
            <w:noWrap/>
            <w:vAlign w:val="center"/>
            <w:hideMark/>
          </w:tcPr>
          <w:p w:rsidR="00813043" w:rsidRPr="00813043" w:rsidRDefault="00813043" w:rsidP="00DB2138">
            <w:pPr>
              <w:spacing w:after="0" w:line="240" w:lineRule="auto"/>
              <w:ind w:left="-63"/>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xml:space="preserve">C </w:t>
            </w:r>
            <w:r w:rsidR="00DB2138">
              <w:rPr>
                <w:rFonts w:ascii="Calibri" w:eastAsia="Times New Roman" w:hAnsi="Calibri" w:cs="Times New Roman"/>
                <w:color w:val="000000"/>
                <w:sz w:val="20"/>
                <w:szCs w:val="20"/>
              </w:rPr>
              <w:t>A</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r>
      <w:tr w:rsidR="00720D1F" w:rsidRPr="00813043" w:rsidTr="00DB2138">
        <w:trPr>
          <w:trHeight w:val="266"/>
        </w:trPr>
        <w:tc>
          <w:tcPr>
            <w:tcW w:w="2317" w:type="dxa"/>
            <w:tcBorders>
              <w:top w:val="nil"/>
              <w:left w:val="single" w:sz="4" w:space="0" w:color="auto"/>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rPr>
                <w:rFonts w:ascii="Calibri" w:eastAsia="Times New Roman" w:hAnsi="Calibri" w:cs="Times New Roman"/>
                <w:b/>
                <w:bCs/>
                <w:color w:val="000000"/>
                <w:sz w:val="20"/>
                <w:szCs w:val="20"/>
                <w:u w:val="single"/>
              </w:rPr>
            </w:pPr>
            <w:r w:rsidRPr="00813043">
              <w:rPr>
                <w:rFonts w:ascii="Calibri" w:eastAsia="Times New Roman" w:hAnsi="Calibri" w:cs="Times New Roman"/>
                <w:b/>
                <w:bCs/>
                <w:color w:val="000000"/>
                <w:sz w:val="20"/>
                <w:szCs w:val="20"/>
                <w:u w:val="single"/>
              </w:rPr>
              <w:t>Critical Thinking</w:t>
            </w:r>
          </w:p>
        </w:tc>
        <w:tc>
          <w:tcPr>
            <w:tcW w:w="446"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r>
      <w:tr w:rsidR="00813043" w:rsidRPr="00813043" w:rsidTr="00DB2138">
        <w:trPr>
          <w:trHeight w:val="266"/>
        </w:trPr>
        <w:tc>
          <w:tcPr>
            <w:tcW w:w="2317" w:type="dxa"/>
            <w:tcBorders>
              <w:top w:val="nil"/>
              <w:left w:val="single" w:sz="4" w:space="0" w:color="auto"/>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Problem Solving</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7" w:type="dxa"/>
            <w:tcBorders>
              <w:top w:val="nil"/>
              <w:left w:val="nil"/>
              <w:bottom w:val="single" w:sz="4" w:space="0" w:color="auto"/>
              <w:right w:val="single" w:sz="4" w:space="0" w:color="auto"/>
            </w:tcBorders>
            <w:shd w:val="clear" w:color="000000" w:fill="DBEEF3"/>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A*</w:t>
            </w:r>
          </w:p>
        </w:tc>
      </w:tr>
      <w:tr w:rsidR="00813043" w:rsidRPr="00813043" w:rsidTr="00DB2138">
        <w:trPr>
          <w:trHeight w:val="266"/>
        </w:trPr>
        <w:tc>
          <w:tcPr>
            <w:tcW w:w="2317" w:type="dxa"/>
            <w:tcBorders>
              <w:top w:val="nil"/>
              <w:left w:val="single" w:sz="4" w:space="0" w:color="auto"/>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xml:space="preserve">Critical Reading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FFFF00"/>
            <w:noWrap/>
            <w:vAlign w:val="center"/>
            <w:hideMark/>
          </w:tcPr>
          <w:p w:rsidR="00813043" w:rsidRPr="00813043" w:rsidRDefault="00813043" w:rsidP="00DB2138">
            <w:pPr>
              <w:spacing w:after="0" w:line="240" w:lineRule="auto"/>
              <w:ind w:left="-63"/>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xml:space="preserve">C </w:t>
            </w:r>
            <w:r w:rsidR="00DB2138">
              <w:rPr>
                <w:rFonts w:ascii="Calibri" w:eastAsia="Times New Roman" w:hAnsi="Calibri" w:cs="Times New Roman"/>
                <w:color w:val="000000"/>
                <w:sz w:val="20"/>
                <w:szCs w:val="20"/>
              </w:rPr>
              <w:t>A</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r>
      <w:tr w:rsidR="00813043" w:rsidRPr="00813043" w:rsidTr="00DB2138">
        <w:trPr>
          <w:trHeight w:val="266"/>
        </w:trPr>
        <w:tc>
          <w:tcPr>
            <w:tcW w:w="2317" w:type="dxa"/>
            <w:tcBorders>
              <w:top w:val="nil"/>
              <w:left w:val="single" w:sz="4" w:space="0" w:color="auto"/>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Quantitative Reasoning</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BEEF3"/>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A*</w:t>
            </w:r>
          </w:p>
        </w:tc>
      </w:tr>
      <w:tr w:rsidR="00813043" w:rsidRPr="00813043" w:rsidTr="00DB2138">
        <w:trPr>
          <w:trHeight w:val="266"/>
        </w:trPr>
        <w:tc>
          <w:tcPr>
            <w:tcW w:w="2317" w:type="dxa"/>
            <w:tcBorders>
              <w:top w:val="nil"/>
              <w:left w:val="single" w:sz="4" w:space="0" w:color="auto"/>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Application of Scientific Methodology</w:t>
            </w:r>
          </w:p>
        </w:tc>
        <w:tc>
          <w:tcPr>
            <w:tcW w:w="446" w:type="dxa"/>
            <w:tcBorders>
              <w:top w:val="nil"/>
              <w:left w:val="nil"/>
              <w:bottom w:val="single" w:sz="4" w:space="0" w:color="auto"/>
              <w:right w:val="single" w:sz="4" w:space="0" w:color="auto"/>
            </w:tcBorders>
            <w:shd w:val="clear" w:color="000000" w:fill="FDE9D9"/>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r w:rsidRPr="00813043">
              <w:rPr>
                <w:rFonts w:ascii="Calibri" w:eastAsia="Times New Roman" w:hAnsi="Calibri" w:cs="Times New Roman"/>
                <w:b/>
                <w:bCs/>
                <w:color w:val="000000"/>
                <w:sz w:val="20"/>
                <w:szCs w:val="20"/>
              </w:rPr>
              <w:t>A</w:t>
            </w:r>
          </w:p>
        </w:tc>
        <w:tc>
          <w:tcPr>
            <w:tcW w:w="446" w:type="dxa"/>
            <w:tcBorders>
              <w:top w:val="nil"/>
              <w:left w:val="nil"/>
              <w:bottom w:val="single" w:sz="4" w:space="0" w:color="auto"/>
              <w:right w:val="single" w:sz="4" w:space="0" w:color="auto"/>
            </w:tcBorders>
            <w:shd w:val="clear" w:color="000000" w:fill="FDE9D9"/>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r w:rsidRPr="00813043">
              <w:rPr>
                <w:rFonts w:ascii="Calibri" w:eastAsia="Times New Roman" w:hAnsi="Calibri" w:cs="Times New Roman"/>
                <w:b/>
                <w:bCs/>
                <w:color w:val="000000"/>
                <w:sz w:val="20"/>
                <w:szCs w:val="20"/>
              </w:rPr>
              <w:t>A</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r>
      <w:tr w:rsidR="00813043" w:rsidRPr="00813043" w:rsidTr="007E40E5">
        <w:trPr>
          <w:trHeight w:val="266"/>
        </w:trPr>
        <w:tc>
          <w:tcPr>
            <w:tcW w:w="2317" w:type="dxa"/>
            <w:tcBorders>
              <w:top w:val="nil"/>
              <w:left w:val="single" w:sz="4" w:space="0" w:color="auto"/>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Independent Research</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7E40E5" w:rsidP="00813043">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I</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xml:space="preserve">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xml:space="preserve"> </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r>
      <w:tr w:rsidR="00720D1F" w:rsidRPr="00813043" w:rsidTr="00DB2138">
        <w:trPr>
          <w:trHeight w:val="266"/>
        </w:trPr>
        <w:tc>
          <w:tcPr>
            <w:tcW w:w="2317" w:type="dxa"/>
            <w:tcBorders>
              <w:top w:val="nil"/>
              <w:left w:val="single" w:sz="4" w:space="0" w:color="auto"/>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rPr>
                <w:rFonts w:ascii="Calibri" w:eastAsia="Times New Roman" w:hAnsi="Calibri" w:cs="Times New Roman"/>
                <w:b/>
                <w:bCs/>
                <w:color w:val="000000"/>
                <w:sz w:val="20"/>
                <w:szCs w:val="20"/>
                <w:u w:val="single"/>
              </w:rPr>
            </w:pPr>
            <w:r w:rsidRPr="00813043">
              <w:rPr>
                <w:rFonts w:ascii="Calibri" w:eastAsia="Times New Roman" w:hAnsi="Calibri" w:cs="Times New Roman"/>
                <w:b/>
                <w:bCs/>
                <w:color w:val="000000"/>
                <w:sz w:val="20"/>
                <w:szCs w:val="20"/>
                <w:u w:val="single"/>
              </w:rPr>
              <w:t>Creativity &amp; Initiative</w:t>
            </w:r>
          </w:p>
        </w:tc>
        <w:tc>
          <w:tcPr>
            <w:tcW w:w="446"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r>
      <w:tr w:rsidR="00813043" w:rsidRPr="00813043" w:rsidTr="00DB2138">
        <w:trPr>
          <w:trHeight w:val="266"/>
        </w:trPr>
        <w:tc>
          <w:tcPr>
            <w:tcW w:w="2317" w:type="dxa"/>
            <w:tcBorders>
              <w:top w:val="nil"/>
              <w:left w:val="single" w:sz="4" w:space="0" w:color="auto"/>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Independence of Thought</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7" w:type="dxa"/>
            <w:tcBorders>
              <w:top w:val="nil"/>
              <w:left w:val="nil"/>
              <w:bottom w:val="single" w:sz="4" w:space="0" w:color="auto"/>
              <w:right w:val="single" w:sz="4" w:space="0" w:color="auto"/>
            </w:tcBorders>
            <w:shd w:val="clear" w:color="000000" w:fill="DBEEF3"/>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CA</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r>
      <w:tr w:rsidR="00813043" w:rsidRPr="00813043" w:rsidTr="00DB2138">
        <w:trPr>
          <w:trHeight w:val="266"/>
        </w:trPr>
        <w:tc>
          <w:tcPr>
            <w:tcW w:w="2317" w:type="dxa"/>
            <w:tcBorders>
              <w:top w:val="nil"/>
              <w:left w:val="single" w:sz="4" w:space="0" w:color="auto"/>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Integrative Thinking</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7" w:type="dxa"/>
            <w:tcBorders>
              <w:top w:val="nil"/>
              <w:left w:val="nil"/>
              <w:bottom w:val="single" w:sz="4" w:space="0" w:color="auto"/>
              <w:right w:val="single" w:sz="4" w:space="0" w:color="auto"/>
            </w:tcBorders>
            <w:shd w:val="clear" w:color="000000" w:fill="DBEEF3"/>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CA</w:t>
            </w:r>
          </w:p>
        </w:tc>
        <w:tc>
          <w:tcPr>
            <w:tcW w:w="447" w:type="dxa"/>
            <w:tcBorders>
              <w:top w:val="nil"/>
              <w:left w:val="nil"/>
              <w:bottom w:val="single" w:sz="4" w:space="0" w:color="auto"/>
              <w:right w:val="single" w:sz="4" w:space="0" w:color="auto"/>
            </w:tcBorders>
            <w:shd w:val="clear" w:color="000000" w:fill="DBEEF3"/>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A*</w:t>
            </w:r>
          </w:p>
        </w:tc>
      </w:tr>
      <w:tr w:rsidR="00813043" w:rsidRPr="00813043" w:rsidTr="00DB2138">
        <w:trPr>
          <w:trHeight w:val="266"/>
        </w:trPr>
        <w:tc>
          <w:tcPr>
            <w:tcW w:w="2317" w:type="dxa"/>
            <w:tcBorders>
              <w:top w:val="nil"/>
              <w:left w:val="single" w:sz="4" w:space="0" w:color="auto"/>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Initiative</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7" w:type="dxa"/>
            <w:tcBorders>
              <w:top w:val="nil"/>
              <w:left w:val="nil"/>
              <w:bottom w:val="single" w:sz="4" w:space="0" w:color="auto"/>
              <w:right w:val="single" w:sz="4" w:space="0" w:color="auto"/>
            </w:tcBorders>
            <w:shd w:val="clear" w:color="000000" w:fill="DBEEF3"/>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CA</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r>
      <w:tr w:rsidR="00720D1F" w:rsidRPr="00813043" w:rsidTr="00DB2138">
        <w:trPr>
          <w:trHeight w:val="266"/>
        </w:trPr>
        <w:tc>
          <w:tcPr>
            <w:tcW w:w="2317" w:type="dxa"/>
            <w:tcBorders>
              <w:top w:val="nil"/>
              <w:left w:val="single" w:sz="4" w:space="0" w:color="auto"/>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rPr>
                <w:rFonts w:ascii="Calibri" w:eastAsia="Times New Roman" w:hAnsi="Calibri" w:cs="Times New Roman"/>
                <w:b/>
                <w:bCs/>
                <w:color w:val="000000"/>
                <w:sz w:val="20"/>
                <w:szCs w:val="20"/>
                <w:u w:val="single"/>
              </w:rPr>
            </w:pPr>
            <w:r w:rsidRPr="00813043">
              <w:rPr>
                <w:rFonts w:ascii="Calibri" w:eastAsia="Times New Roman" w:hAnsi="Calibri" w:cs="Times New Roman"/>
                <w:b/>
                <w:bCs/>
                <w:color w:val="000000"/>
                <w:sz w:val="20"/>
                <w:szCs w:val="20"/>
                <w:u w:val="single"/>
              </w:rPr>
              <w:t>Earth Science Methods</w:t>
            </w:r>
          </w:p>
        </w:tc>
        <w:tc>
          <w:tcPr>
            <w:tcW w:w="446"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r>
      <w:tr w:rsidR="00813043" w:rsidRPr="00813043" w:rsidTr="00DB2138">
        <w:trPr>
          <w:trHeight w:val="266"/>
        </w:trPr>
        <w:tc>
          <w:tcPr>
            <w:tcW w:w="2317" w:type="dxa"/>
            <w:tcBorders>
              <w:top w:val="nil"/>
              <w:left w:val="single" w:sz="4" w:space="0" w:color="auto"/>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Field  Skills</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000000" w:fill="FFFF00"/>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CA</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BE5F1"/>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CA</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7" w:type="dxa"/>
            <w:tcBorders>
              <w:top w:val="nil"/>
              <w:left w:val="nil"/>
              <w:bottom w:val="single" w:sz="4" w:space="0" w:color="auto"/>
              <w:right w:val="single" w:sz="4" w:space="0" w:color="auto"/>
            </w:tcBorders>
            <w:shd w:val="clear" w:color="000000" w:fill="FFFF00"/>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CA</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r>
      <w:tr w:rsidR="00813043" w:rsidRPr="00813043" w:rsidTr="00DB2138">
        <w:trPr>
          <w:trHeight w:val="266"/>
        </w:trPr>
        <w:tc>
          <w:tcPr>
            <w:tcW w:w="2317" w:type="dxa"/>
            <w:tcBorders>
              <w:top w:val="nil"/>
              <w:left w:val="single" w:sz="4" w:space="0" w:color="auto"/>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Lab Skills</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r>
      <w:tr w:rsidR="00813043" w:rsidRPr="00813043" w:rsidTr="00DB2138">
        <w:trPr>
          <w:trHeight w:val="266"/>
        </w:trPr>
        <w:tc>
          <w:tcPr>
            <w:tcW w:w="2317" w:type="dxa"/>
            <w:tcBorders>
              <w:top w:val="nil"/>
              <w:left w:val="single" w:sz="4" w:space="0" w:color="auto"/>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Map, Imagery, GIS Skills</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6" w:type="dxa"/>
            <w:tcBorders>
              <w:top w:val="nil"/>
              <w:left w:val="nil"/>
              <w:bottom w:val="single" w:sz="4" w:space="0" w:color="auto"/>
              <w:right w:val="single" w:sz="4" w:space="0" w:color="auto"/>
            </w:tcBorders>
            <w:shd w:val="clear" w:color="000000" w:fill="FFFF00"/>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CA</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BEEF3"/>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A*</w:t>
            </w:r>
          </w:p>
        </w:tc>
      </w:tr>
      <w:tr w:rsidR="00813043" w:rsidRPr="00813043" w:rsidTr="00DB2138">
        <w:trPr>
          <w:trHeight w:val="266"/>
        </w:trPr>
        <w:tc>
          <w:tcPr>
            <w:tcW w:w="2317" w:type="dxa"/>
            <w:tcBorders>
              <w:top w:val="nil"/>
              <w:left w:val="single" w:sz="4" w:space="0" w:color="auto"/>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Info. Technology Skills</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r>
      <w:tr w:rsidR="00720D1F" w:rsidRPr="00813043" w:rsidTr="00DB2138">
        <w:trPr>
          <w:trHeight w:val="266"/>
        </w:trPr>
        <w:tc>
          <w:tcPr>
            <w:tcW w:w="2317" w:type="dxa"/>
            <w:tcBorders>
              <w:top w:val="nil"/>
              <w:left w:val="single" w:sz="4" w:space="0" w:color="auto"/>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rPr>
                <w:rFonts w:ascii="Calibri" w:eastAsia="Times New Roman" w:hAnsi="Calibri" w:cs="Times New Roman"/>
                <w:b/>
                <w:bCs/>
                <w:color w:val="000000"/>
                <w:sz w:val="20"/>
                <w:szCs w:val="20"/>
                <w:u w:val="single"/>
              </w:rPr>
            </w:pPr>
            <w:r w:rsidRPr="00813043">
              <w:rPr>
                <w:rFonts w:ascii="Calibri" w:eastAsia="Times New Roman" w:hAnsi="Calibri" w:cs="Times New Roman"/>
                <w:b/>
                <w:bCs/>
                <w:color w:val="000000"/>
                <w:sz w:val="20"/>
                <w:szCs w:val="20"/>
                <w:u w:val="single"/>
              </w:rPr>
              <w:t>Content Areas</w:t>
            </w:r>
          </w:p>
        </w:tc>
        <w:tc>
          <w:tcPr>
            <w:tcW w:w="446"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8D8D8"/>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r>
      <w:tr w:rsidR="00813043" w:rsidRPr="00813043" w:rsidTr="00DB2138">
        <w:trPr>
          <w:trHeight w:val="266"/>
        </w:trPr>
        <w:tc>
          <w:tcPr>
            <w:tcW w:w="2317" w:type="dxa"/>
            <w:tcBorders>
              <w:top w:val="nil"/>
              <w:left w:val="single" w:sz="4" w:space="0" w:color="auto"/>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Plate Tectonics</w:t>
            </w:r>
          </w:p>
        </w:tc>
        <w:tc>
          <w:tcPr>
            <w:tcW w:w="446" w:type="dxa"/>
            <w:tcBorders>
              <w:top w:val="nil"/>
              <w:left w:val="nil"/>
              <w:bottom w:val="single" w:sz="4" w:space="0" w:color="auto"/>
              <w:right w:val="single" w:sz="4" w:space="0" w:color="auto"/>
            </w:tcBorders>
            <w:shd w:val="clear" w:color="000000" w:fill="FDE9D9"/>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EA</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BEEF3"/>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A</w:t>
            </w:r>
          </w:p>
        </w:tc>
      </w:tr>
      <w:tr w:rsidR="00813043" w:rsidRPr="00813043" w:rsidTr="00DB2138">
        <w:trPr>
          <w:trHeight w:val="266"/>
        </w:trPr>
        <w:tc>
          <w:tcPr>
            <w:tcW w:w="2317" w:type="dxa"/>
            <w:tcBorders>
              <w:top w:val="nil"/>
              <w:left w:val="single" w:sz="4" w:space="0" w:color="auto"/>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Earth History</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BEEF3"/>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A</w:t>
            </w:r>
          </w:p>
        </w:tc>
      </w:tr>
      <w:tr w:rsidR="00813043" w:rsidRPr="00813043" w:rsidTr="00DB2138">
        <w:trPr>
          <w:trHeight w:val="266"/>
        </w:trPr>
        <w:tc>
          <w:tcPr>
            <w:tcW w:w="2317" w:type="dxa"/>
            <w:tcBorders>
              <w:top w:val="nil"/>
              <w:left w:val="single" w:sz="4" w:space="0" w:color="auto"/>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xml:space="preserve">Solid Earth Composition/Structure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BEEF3"/>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A</w:t>
            </w:r>
          </w:p>
        </w:tc>
      </w:tr>
      <w:tr w:rsidR="00813043" w:rsidRPr="00813043" w:rsidTr="00DB2138">
        <w:trPr>
          <w:trHeight w:val="266"/>
        </w:trPr>
        <w:tc>
          <w:tcPr>
            <w:tcW w:w="2317" w:type="dxa"/>
            <w:tcBorders>
              <w:top w:val="nil"/>
              <w:left w:val="single" w:sz="4" w:space="0" w:color="auto"/>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Surface &amp; Atmos. Processes</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6"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 </w:t>
            </w:r>
          </w:p>
        </w:tc>
        <w:tc>
          <w:tcPr>
            <w:tcW w:w="447" w:type="dxa"/>
            <w:tcBorders>
              <w:top w:val="nil"/>
              <w:left w:val="nil"/>
              <w:bottom w:val="single" w:sz="4" w:space="0" w:color="auto"/>
              <w:right w:val="single" w:sz="4" w:space="0" w:color="auto"/>
            </w:tcBorders>
            <w:shd w:val="clear" w:color="000000" w:fill="DBEEF3"/>
            <w:noWrap/>
            <w:vAlign w:val="center"/>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A</w:t>
            </w:r>
          </w:p>
        </w:tc>
      </w:tr>
      <w:tr w:rsidR="00813043" w:rsidRPr="00813043" w:rsidTr="00DB2138">
        <w:trPr>
          <w:trHeight w:val="197"/>
        </w:trPr>
        <w:tc>
          <w:tcPr>
            <w:tcW w:w="2317" w:type="dxa"/>
            <w:tcBorders>
              <w:top w:val="nil"/>
              <w:left w:val="nil"/>
              <w:bottom w:val="nil"/>
              <w:right w:val="nil"/>
            </w:tcBorders>
            <w:shd w:val="clear" w:color="auto" w:fill="auto"/>
            <w:hideMark/>
          </w:tcPr>
          <w:p w:rsidR="00813043" w:rsidRPr="00813043" w:rsidRDefault="00813043" w:rsidP="00813043">
            <w:pPr>
              <w:spacing w:after="0" w:line="240" w:lineRule="auto"/>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I = topic introduced</w:t>
            </w:r>
          </w:p>
        </w:tc>
        <w:tc>
          <w:tcPr>
            <w:tcW w:w="446" w:type="dxa"/>
            <w:tcBorders>
              <w:top w:val="nil"/>
              <w:left w:val="nil"/>
              <w:bottom w:val="nil"/>
              <w:right w:val="nil"/>
            </w:tcBorders>
            <w:shd w:val="clear" w:color="auto" w:fill="auto"/>
            <w:vAlign w:val="bottom"/>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p>
        </w:tc>
        <w:tc>
          <w:tcPr>
            <w:tcW w:w="446" w:type="dxa"/>
            <w:tcBorders>
              <w:top w:val="nil"/>
              <w:left w:val="nil"/>
              <w:bottom w:val="nil"/>
              <w:right w:val="nil"/>
            </w:tcBorders>
            <w:shd w:val="clear" w:color="auto" w:fill="auto"/>
            <w:vAlign w:val="bottom"/>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p>
        </w:tc>
        <w:tc>
          <w:tcPr>
            <w:tcW w:w="446" w:type="dxa"/>
            <w:tcBorders>
              <w:top w:val="nil"/>
              <w:left w:val="nil"/>
              <w:bottom w:val="nil"/>
              <w:right w:val="nil"/>
            </w:tcBorders>
            <w:shd w:val="clear" w:color="auto" w:fill="auto"/>
            <w:vAlign w:val="bottom"/>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p>
        </w:tc>
        <w:tc>
          <w:tcPr>
            <w:tcW w:w="446" w:type="dxa"/>
            <w:tcBorders>
              <w:top w:val="nil"/>
              <w:left w:val="nil"/>
              <w:bottom w:val="nil"/>
              <w:right w:val="nil"/>
            </w:tcBorders>
            <w:shd w:val="clear" w:color="auto" w:fill="auto"/>
            <w:vAlign w:val="bottom"/>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p>
        </w:tc>
        <w:tc>
          <w:tcPr>
            <w:tcW w:w="446" w:type="dxa"/>
            <w:tcBorders>
              <w:top w:val="nil"/>
              <w:left w:val="nil"/>
              <w:bottom w:val="nil"/>
              <w:right w:val="nil"/>
            </w:tcBorders>
            <w:shd w:val="clear" w:color="auto" w:fill="auto"/>
            <w:vAlign w:val="bottom"/>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p>
        </w:tc>
        <w:tc>
          <w:tcPr>
            <w:tcW w:w="446" w:type="dxa"/>
            <w:tcBorders>
              <w:top w:val="nil"/>
              <w:left w:val="nil"/>
              <w:bottom w:val="nil"/>
              <w:right w:val="nil"/>
            </w:tcBorders>
            <w:shd w:val="clear" w:color="auto" w:fill="auto"/>
            <w:vAlign w:val="bottom"/>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p>
        </w:tc>
        <w:tc>
          <w:tcPr>
            <w:tcW w:w="446" w:type="dxa"/>
            <w:tcBorders>
              <w:top w:val="nil"/>
              <w:left w:val="nil"/>
              <w:bottom w:val="nil"/>
              <w:right w:val="nil"/>
            </w:tcBorders>
            <w:shd w:val="clear" w:color="auto" w:fill="auto"/>
            <w:vAlign w:val="bottom"/>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p>
        </w:tc>
        <w:tc>
          <w:tcPr>
            <w:tcW w:w="446" w:type="dxa"/>
            <w:tcBorders>
              <w:top w:val="nil"/>
              <w:left w:val="nil"/>
              <w:bottom w:val="nil"/>
              <w:right w:val="nil"/>
            </w:tcBorders>
            <w:shd w:val="clear" w:color="auto" w:fill="auto"/>
            <w:vAlign w:val="bottom"/>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p>
        </w:tc>
        <w:tc>
          <w:tcPr>
            <w:tcW w:w="446" w:type="dxa"/>
            <w:tcBorders>
              <w:top w:val="nil"/>
              <w:left w:val="nil"/>
              <w:bottom w:val="nil"/>
              <w:right w:val="nil"/>
            </w:tcBorders>
            <w:shd w:val="clear" w:color="auto" w:fill="auto"/>
            <w:vAlign w:val="bottom"/>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p>
        </w:tc>
        <w:tc>
          <w:tcPr>
            <w:tcW w:w="446" w:type="dxa"/>
            <w:tcBorders>
              <w:top w:val="nil"/>
              <w:left w:val="nil"/>
              <w:bottom w:val="nil"/>
              <w:right w:val="nil"/>
            </w:tcBorders>
            <w:shd w:val="clear" w:color="auto" w:fill="auto"/>
            <w:vAlign w:val="bottom"/>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p>
        </w:tc>
        <w:tc>
          <w:tcPr>
            <w:tcW w:w="447" w:type="dxa"/>
            <w:tcBorders>
              <w:top w:val="nil"/>
              <w:left w:val="nil"/>
              <w:bottom w:val="nil"/>
              <w:right w:val="nil"/>
            </w:tcBorders>
            <w:shd w:val="clear" w:color="auto" w:fill="auto"/>
            <w:vAlign w:val="bottom"/>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p>
        </w:tc>
        <w:tc>
          <w:tcPr>
            <w:tcW w:w="447" w:type="dxa"/>
            <w:tcBorders>
              <w:top w:val="nil"/>
              <w:left w:val="nil"/>
              <w:bottom w:val="nil"/>
              <w:right w:val="nil"/>
            </w:tcBorders>
            <w:shd w:val="clear" w:color="auto" w:fill="auto"/>
            <w:vAlign w:val="bottom"/>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p>
        </w:tc>
        <w:tc>
          <w:tcPr>
            <w:tcW w:w="447" w:type="dxa"/>
            <w:tcBorders>
              <w:top w:val="nil"/>
              <w:left w:val="nil"/>
              <w:bottom w:val="nil"/>
              <w:right w:val="nil"/>
            </w:tcBorders>
            <w:shd w:val="clear" w:color="auto" w:fill="auto"/>
            <w:vAlign w:val="bottom"/>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p>
        </w:tc>
        <w:tc>
          <w:tcPr>
            <w:tcW w:w="447" w:type="dxa"/>
            <w:tcBorders>
              <w:top w:val="nil"/>
              <w:left w:val="nil"/>
              <w:bottom w:val="nil"/>
              <w:right w:val="nil"/>
            </w:tcBorders>
            <w:shd w:val="clear" w:color="auto" w:fill="auto"/>
            <w:vAlign w:val="bottom"/>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p>
        </w:tc>
        <w:tc>
          <w:tcPr>
            <w:tcW w:w="447" w:type="dxa"/>
            <w:tcBorders>
              <w:top w:val="nil"/>
              <w:left w:val="nil"/>
              <w:bottom w:val="nil"/>
              <w:right w:val="nil"/>
            </w:tcBorders>
            <w:shd w:val="clear" w:color="auto" w:fill="auto"/>
            <w:vAlign w:val="bottom"/>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p>
        </w:tc>
        <w:tc>
          <w:tcPr>
            <w:tcW w:w="447" w:type="dxa"/>
            <w:tcBorders>
              <w:top w:val="nil"/>
              <w:left w:val="nil"/>
              <w:bottom w:val="nil"/>
              <w:right w:val="nil"/>
            </w:tcBorders>
            <w:shd w:val="clear" w:color="auto" w:fill="auto"/>
            <w:vAlign w:val="bottom"/>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p>
        </w:tc>
        <w:tc>
          <w:tcPr>
            <w:tcW w:w="447" w:type="dxa"/>
            <w:tcBorders>
              <w:top w:val="nil"/>
              <w:left w:val="nil"/>
              <w:bottom w:val="nil"/>
              <w:right w:val="nil"/>
            </w:tcBorders>
            <w:shd w:val="clear" w:color="auto" w:fill="auto"/>
            <w:vAlign w:val="bottom"/>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p>
        </w:tc>
        <w:tc>
          <w:tcPr>
            <w:tcW w:w="447" w:type="dxa"/>
            <w:tcBorders>
              <w:top w:val="nil"/>
              <w:left w:val="nil"/>
              <w:bottom w:val="nil"/>
              <w:right w:val="nil"/>
            </w:tcBorders>
            <w:shd w:val="clear" w:color="auto" w:fill="auto"/>
            <w:noWrap/>
            <w:vAlign w:val="bottom"/>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p>
        </w:tc>
        <w:tc>
          <w:tcPr>
            <w:tcW w:w="447" w:type="dxa"/>
            <w:tcBorders>
              <w:top w:val="nil"/>
              <w:left w:val="nil"/>
              <w:bottom w:val="nil"/>
              <w:right w:val="nil"/>
            </w:tcBorders>
            <w:shd w:val="clear" w:color="auto" w:fill="auto"/>
            <w:noWrap/>
            <w:vAlign w:val="bottom"/>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p>
        </w:tc>
        <w:tc>
          <w:tcPr>
            <w:tcW w:w="447" w:type="dxa"/>
            <w:tcBorders>
              <w:top w:val="nil"/>
              <w:left w:val="nil"/>
              <w:bottom w:val="nil"/>
              <w:right w:val="nil"/>
            </w:tcBorders>
            <w:shd w:val="clear" w:color="auto" w:fill="auto"/>
            <w:noWrap/>
            <w:vAlign w:val="bottom"/>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p>
        </w:tc>
        <w:tc>
          <w:tcPr>
            <w:tcW w:w="447" w:type="dxa"/>
            <w:tcBorders>
              <w:top w:val="nil"/>
              <w:left w:val="nil"/>
              <w:bottom w:val="nil"/>
              <w:right w:val="nil"/>
            </w:tcBorders>
            <w:shd w:val="clear" w:color="auto" w:fill="auto"/>
            <w:noWrap/>
            <w:vAlign w:val="bottom"/>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p>
        </w:tc>
        <w:tc>
          <w:tcPr>
            <w:tcW w:w="447" w:type="dxa"/>
            <w:tcBorders>
              <w:top w:val="nil"/>
              <w:left w:val="nil"/>
              <w:bottom w:val="nil"/>
              <w:right w:val="nil"/>
            </w:tcBorders>
            <w:shd w:val="clear" w:color="auto" w:fill="auto"/>
            <w:noWrap/>
            <w:vAlign w:val="bottom"/>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p>
        </w:tc>
        <w:tc>
          <w:tcPr>
            <w:tcW w:w="447" w:type="dxa"/>
            <w:tcBorders>
              <w:top w:val="nil"/>
              <w:left w:val="nil"/>
              <w:bottom w:val="nil"/>
              <w:right w:val="nil"/>
            </w:tcBorders>
            <w:shd w:val="clear" w:color="auto" w:fill="auto"/>
            <w:noWrap/>
            <w:vAlign w:val="bottom"/>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p>
        </w:tc>
        <w:tc>
          <w:tcPr>
            <w:tcW w:w="447" w:type="dxa"/>
            <w:tcBorders>
              <w:top w:val="nil"/>
              <w:left w:val="nil"/>
              <w:bottom w:val="nil"/>
              <w:right w:val="nil"/>
            </w:tcBorders>
            <w:shd w:val="clear" w:color="auto" w:fill="auto"/>
            <w:noWrap/>
            <w:vAlign w:val="bottom"/>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p>
        </w:tc>
        <w:tc>
          <w:tcPr>
            <w:tcW w:w="447" w:type="dxa"/>
            <w:tcBorders>
              <w:top w:val="nil"/>
              <w:left w:val="nil"/>
              <w:bottom w:val="nil"/>
              <w:right w:val="nil"/>
            </w:tcBorders>
            <w:shd w:val="clear" w:color="auto" w:fill="auto"/>
            <w:noWrap/>
            <w:vAlign w:val="bottom"/>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p>
        </w:tc>
        <w:tc>
          <w:tcPr>
            <w:tcW w:w="447" w:type="dxa"/>
            <w:tcBorders>
              <w:top w:val="nil"/>
              <w:left w:val="nil"/>
              <w:bottom w:val="nil"/>
              <w:right w:val="nil"/>
            </w:tcBorders>
            <w:shd w:val="clear" w:color="auto" w:fill="auto"/>
            <w:noWrap/>
            <w:vAlign w:val="bottom"/>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p>
        </w:tc>
        <w:tc>
          <w:tcPr>
            <w:tcW w:w="447" w:type="dxa"/>
            <w:tcBorders>
              <w:top w:val="nil"/>
              <w:left w:val="nil"/>
              <w:bottom w:val="nil"/>
              <w:right w:val="nil"/>
            </w:tcBorders>
            <w:shd w:val="clear" w:color="auto" w:fill="auto"/>
            <w:noWrap/>
            <w:vAlign w:val="bottom"/>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p>
        </w:tc>
      </w:tr>
      <w:tr w:rsidR="00813043" w:rsidRPr="00813043" w:rsidTr="00DB2138">
        <w:trPr>
          <w:trHeight w:val="197"/>
        </w:trPr>
        <w:tc>
          <w:tcPr>
            <w:tcW w:w="2317" w:type="dxa"/>
            <w:tcBorders>
              <w:top w:val="nil"/>
              <w:left w:val="nil"/>
              <w:bottom w:val="nil"/>
              <w:right w:val="nil"/>
            </w:tcBorders>
            <w:shd w:val="clear" w:color="auto" w:fill="auto"/>
            <w:hideMark/>
          </w:tcPr>
          <w:p w:rsidR="00813043" w:rsidRPr="00813043" w:rsidRDefault="00813043" w:rsidP="00813043">
            <w:pPr>
              <w:spacing w:after="0" w:line="240" w:lineRule="auto"/>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E = topic emphasized</w:t>
            </w:r>
          </w:p>
        </w:tc>
        <w:tc>
          <w:tcPr>
            <w:tcW w:w="446" w:type="dxa"/>
            <w:tcBorders>
              <w:top w:val="nil"/>
              <w:left w:val="nil"/>
              <w:bottom w:val="nil"/>
              <w:right w:val="nil"/>
            </w:tcBorders>
            <w:shd w:val="clear" w:color="auto" w:fill="auto"/>
            <w:vAlign w:val="bottom"/>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p>
        </w:tc>
        <w:tc>
          <w:tcPr>
            <w:tcW w:w="446" w:type="dxa"/>
            <w:tcBorders>
              <w:top w:val="nil"/>
              <w:left w:val="nil"/>
              <w:bottom w:val="nil"/>
              <w:right w:val="nil"/>
            </w:tcBorders>
            <w:shd w:val="clear" w:color="auto" w:fill="auto"/>
            <w:vAlign w:val="bottom"/>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p>
        </w:tc>
        <w:tc>
          <w:tcPr>
            <w:tcW w:w="446" w:type="dxa"/>
            <w:tcBorders>
              <w:top w:val="nil"/>
              <w:left w:val="nil"/>
              <w:bottom w:val="nil"/>
              <w:right w:val="nil"/>
            </w:tcBorders>
            <w:shd w:val="clear" w:color="auto" w:fill="auto"/>
            <w:vAlign w:val="bottom"/>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p>
        </w:tc>
        <w:tc>
          <w:tcPr>
            <w:tcW w:w="446" w:type="dxa"/>
            <w:tcBorders>
              <w:top w:val="nil"/>
              <w:left w:val="nil"/>
              <w:bottom w:val="nil"/>
              <w:right w:val="nil"/>
            </w:tcBorders>
            <w:shd w:val="clear" w:color="auto" w:fill="auto"/>
            <w:vAlign w:val="bottom"/>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p>
        </w:tc>
        <w:tc>
          <w:tcPr>
            <w:tcW w:w="446" w:type="dxa"/>
            <w:tcBorders>
              <w:top w:val="nil"/>
              <w:left w:val="nil"/>
              <w:bottom w:val="nil"/>
              <w:right w:val="nil"/>
            </w:tcBorders>
            <w:shd w:val="clear" w:color="auto" w:fill="auto"/>
            <w:vAlign w:val="bottom"/>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p>
        </w:tc>
        <w:tc>
          <w:tcPr>
            <w:tcW w:w="446" w:type="dxa"/>
            <w:tcBorders>
              <w:top w:val="nil"/>
              <w:left w:val="nil"/>
              <w:bottom w:val="nil"/>
              <w:right w:val="nil"/>
            </w:tcBorders>
            <w:shd w:val="clear" w:color="auto" w:fill="auto"/>
            <w:vAlign w:val="bottom"/>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p>
        </w:tc>
        <w:tc>
          <w:tcPr>
            <w:tcW w:w="446" w:type="dxa"/>
            <w:tcBorders>
              <w:top w:val="nil"/>
              <w:left w:val="nil"/>
              <w:bottom w:val="nil"/>
              <w:right w:val="nil"/>
            </w:tcBorders>
            <w:shd w:val="clear" w:color="auto" w:fill="auto"/>
            <w:vAlign w:val="bottom"/>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p>
        </w:tc>
        <w:tc>
          <w:tcPr>
            <w:tcW w:w="446" w:type="dxa"/>
            <w:tcBorders>
              <w:top w:val="nil"/>
              <w:left w:val="nil"/>
              <w:bottom w:val="nil"/>
              <w:right w:val="nil"/>
            </w:tcBorders>
            <w:shd w:val="clear" w:color="auto" w:fill="auto"/>
            <w:vAlign w:val="bottom"/>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p>
        </w:tc>
        <w:tc>
          <w:tcPr>
            <w:tcW w:w="446" w:type="dxa"/>
            <w:tcBorders>
              <w:top w:val="nil"/>
              <w:left w:val="nil"/>
              <w:bottom w:val="nil"/>
              <w:right w:val="nil"/>
            </w:tcBorders>
            <w:shd w:val="clear" w:color="auto" w:fill="auto"/>
            <w:vAlign w:val="bottom"/>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p>
        </w:tc>
        <w:tc>
          <w:tcPr>
            <w:tcW w:w="446" w:type="dxa"/>
            <w:tcBorders>
              <w:top w:val="nil"/>
              <w:left w:val="nil"/>
              <w:bottom w:val="nil"/>
              <w:right w:val="nil"/>
            </w:tcBorders>
            <w:shd w:val="clear" w:color="auto" w:fill="auto"/>
            <w:vAlign w:val="bottom"/>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p>
        </w:tc>
        <w:tc>
          <w:tcPr>
            <w:tcW w:w="447" w:type="dxa"/>
            <w:tcBorders>
              <w:top w:val="nil"/>
              <w:left w:val="nil"/>
              <w:bottom w:val="nil"/>
              <w:right w:val="nil"/>
            </w:tcBorders>
            <w:shd w:val="clear" w:color="auto" w:fill="auto"/>
            <w:vAlign w:val="bottom"/>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p>
        </w:tc>
        <w:tc>
          <w:tcPr>
            <w:tcW w:w="447" w:type="dxa"/>
            <w:tcBorders>
              <w:top w:val="nil"/>
              <w:left w:val="nil"/>
              <w:bottom w:val="nil"/>
              <w:right w:val="nil"/>
            </w:tcBorders>
            <w:shd w:val="clear" w:color="auto" w:fill="auto"/>
            <w:vAlign w:val="bottom"/>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p>
        </w:tc>
        <w:tc>
          <w:tcPr>
            <w:tcW w:w="447" w:type="dxa"/>
            <w:tcBorders>
              <w:top w:val="nil"/>
              <w:left w:val="nil"/>
              <w:bottom w:val="nil"/>
              <w:right w:val="nil"/>
            </w:tcBorders>
            <w:shd w:val="clear" w:color="auto" w:fill="auto"/>
            <w:vAlign w:val="bottom"/>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p>
        </w:tc>
        <w:tc>
          <w:tcPr>
            <w:tcW w:w="447" w:type="dxa"/>
            <w:tcBorders>
              <w:top w:val="nil"/>
              <w:left w:val="nil"/>
              <w:bottom w:val="nil"/>
              <w:right w:val="nil"/>
            </w:tcBorders>
            <w:shd w:val="clear" w:color="auto" w:fill="auto"/>
            <w:vAlign w:val="bottom"/>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p>
        </w:tc>
        <w:tc>
          <w:tcPr>
            <w:tcW w:w="447" w:type="dxa"/>
            <w:tcBorders>
              <w:top w:val="nil"/>
              <w:left w:val="nil"/>
              <w:bottom w:val="nil"/>
              <w:right w:val="nil"/>
            </w:tcBorders>
            <w:shd w:val="clear" w:color="auto" w:fill="auto"/>
            <w:vAlign w:val="bottom"/>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p>
        </w:tc>
        <w:tc>
          <w:tcPr>
            <w:tcW w:w="447" w:type="dxa"/>
            <w:tcBorders>
              <w:top w:val="nil"/>
              <w:left w:val="nil"/>
              <w:bottom w:val="nil"/>
              <w:right w:val="nil"/>
            </w:tcBorders>
            <w:shd w:val="clear" w:color="auto" w:fill="auto"/>
            <w:vAlign w:val="bottom"/>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p>
        </w:tc>
        <w:tc>
          <w:tcPr>
            <w:tcW w:w="447" w:type="dxa"/>
            <w:tcBorders>
              <w:top w:val="nil"/>
              <w:left w:val="nil"/>
              <w:bottom w:val="nil"/>
              <w:right w:val="nil"/>
            </w:tcBorders>
            <w:shd w:val="clear" w:color="auto" w:fill="auto"/>
            <w:vAlign w:val="bottom"/>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p>
        </w:tc>
        <w:tc>
          <w:tcPr>
            <w:tcW w:w="447" w:type="dxa"/>
            <w:tcBorders>
              <w:top w:val="nil"/>
              <w:left w:val="nil"/>
              <w:bottom w:val="nil"/>
              <w:right w:val="nil"/>
            </w:tcBorders>
            <w:shd w:val="clear" w:color="auto" w:fill="auto"/>
            <w:noWrap/>
            <w:vAlign w:val="bottom"/>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p>
        </w:tc>
        <w:tc>
          <w:tcPr>
            <w:tcW w:w="447" w:type="dxa"/>
            <w:tcBorders>
              <w:top w:val="nil"/>
              <w:left w:val="nil"/>
              <w:bottom w:val="nil"/>
              <w:right w:val="nil"/>
            </w:tcBorders>
            <w:shd w:val="clear" w:color="auto" w:fill="auto"/>
            <w:noWrap/>
            <w:vAlign w:val="bottom"/>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p>
        </w:tc>
        <w:tc>
          <w:tcPr>
            <w:tcW w:w="447" w:type="dxa"/>
            <w:tcBorders>
              <w:top w:val="nil"/>
              <w:left w:val="nil"/>
              <w:bottom w:val="nil"/>
              <w:right w:val="nil"/>
            </w:tcBorders>
            <w:shd w:val="clear" w:color="auto" w:fill="auto"/>
            <w:noWrap/>
            <w:vAlign w:val="bottom"/>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p>
        </w:tc>
        <w:tc>
          <w:tcPr>
            <w:tcW w:w="447" w:type="dxa"/>
            <w:tcBorders>
              <w:top w:val="nil"/>
              <w:left w:val="nil"/>
              <w:bottom w:val="nil"/>
              <w:right w:val="nil"/>
            </w:tcBorders>
            <w:shd w:val="clear" w:color="auto" w:fill="auto"/>
            <w:noWrap/>
            <w:vAlign w:val="bottom"/>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p>
        </w:tc>
        <w:tc>
          <w:tcPr>
            <w:tcW w:w="447" w:type="dxa"/>
            <w:tcBorders>
              <w:top w:val="nil"/>
              <w:left w:val="nil"/>
              <w:bottom w:val="nil"/>
              <w:right w:val="nil"/>
            </w:tcBorders>
            <w:shd w:val="clear" w:color="auto" w:fill="auto"/>
            <w:noWrap/>
            <w:vAlign w:val="bottom"/>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p>
        </w:tc>
        <w:tc>
          <w:tcPr>
            <w:tcW w:w="447" w:type="dxa"/>
            <w:tcBorders>
              <w:top w:val="nil"/>
              <w:left w:val="nil"/>
              <w:bottom w:val="nil"/>
              <w:right w:val="nil"/>
            </w:tcBorders>
            <w:shd w:val="clear" w:color="auto" w:fill="auto"/>
            <w:noWrap/>
            <w:vAlign w:val="bottom"/>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p>
        </w:tc>
        <w:tc>
          <w:tcPr>
            <w:tcW w:w="447" w:type="dxa"/>
            <w:tcBorders>
              <w:top w:val="nil"/>
              <w:left w:val="nil"/>
              <w:bottom w:val="nil"/>
              <w:right w:val="nil"/>
            </w:tcBorders>
            <w:shd w:val="clear" w:color="auto" w:fill="auto"/>
            <w:noWrap/>
            <w:vAlign w:val="bottom"/>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p>
        </w:tc>
        <w:tc>
          <w:tcPr>
            <w:tcW w:w="447" w:type="dxa"/>
            <w:tcBorders>
              <w:top w:val="nil"/>
              <w:left w:val="nil"/>
              <w:bottom w:val="nil"/>
              <w:right w:val="nil"/>
            </w:tcBorders>
            <w:shd w:val="clear" w:color="auto" w:fill="auto"/>
            <w:noWrap/>
            <w:vAlign w:val="bottom"/>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p>
        </w:tc>
        <w:tc>
          <w:tcPr>
            <w:tcW w:w="447" w:type="dxa"/>
            <w:tcBorders>
              <w:top w:val="nil"/>
              <w:left w:val="nil"/>
              <w:bottom w:val="nil"/>
              <w:right w:val="nil"/>
            </w:tcBorders>
            <w:shd w:val="clear" w:color="auto" w:fill="auto"/>
            <w:noWrap/>
            <w:vAlign w:val="bottom"/>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p>
        </w:tc>
        <w:tc>
          <w:tcPr>
            <w:tcW w:w="447" w:type="dxa"/>
            <w:tcBorders>
              <w:top w:val="nil"/>
              <w:left w:val="nil"/>
              <w:bottom w:val="nil"/>
              <w:right w:val="nil"/>
            </w:tcBorders>
            <w:shd w:val="clear" w:color="auto" w:fill="auto"/>
            <w:noWrap/>
            <w:vAlign w:val="bottom"/>
            <w:hideMark/>
          </w:tcPr>
          <w:p w:rsidR="00813043" w:rsidRPr="00813043" w:rsidRDefault="00813043" w:rsidP="00813043">
            <w:pPr>
              <w:spacing w:after="0" w:line="240" w:lineRule="auto"/>
              <w:jc w:val="center"/>
              <w:rPr>
                <w:rFonts w:ascii="Calibri" w:eastAsia="Times New Roman" w:hAnsi="Calibri" w:cs="Times New Roman"/>
                <w:color w:val="000000"/>
                <w:sz w:val="20"/>
                <w:szCs w:val="20"/>
              </w:rPr>
            </w:pPr>
          </w:p>
        </w:tc>
      </w:tr>
      <w:tr w:rsidR="00DB2138" w:rsidRPr="00813043" w:rsidTr="00DB2138">
        <w:trPr>
          <w:trHeight w:val="197"/>
        </w:trPr>
        <w:tc>
          <w:tcPr>
            <w:tcW w:w="14376" w:type="dxa"/>
            <w:gridSpan w:val="28"/>
            <w:tcBorders>
              <w:top w:val="nil"/>
              <w:left w:val="nil"/>
              <w:bottom w:val="nil"/>
              <w:right w:val="nil"/>
            </w:tcBorders>
            <w:shd w:val="clear" w:color="auto" w:fill="auto"/>
            <w:noWrap/>
            <w:vAlign w:val="center"/>
            <w:hideMark/>
          </w:tcPr>
          <w:p w:rsidR="00DB2138" w:rsidRPr="00813043" w:rsidRDefault="00DB2138" w:rsidP="00DB2138">
            <w:pPr>
              <w:spacing w:after="0" w:line="240" w:lineRule="auto"/>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C = comprehensivel</w:t>
            </w:r>
            <w:r>
              <w:rPr>
                <w:rFonts w:ascii="Calibri" w:eastAsia="Times New Roman" w:hAnsi="Calibri" w:cs="Times New Roman"/>
                <w:color w:val="000000"/>
                <w:sz w:val="20"/>
                <w:szCs w:val="20"/>
              </w:rPr>
              <w:t xml:space="preserve">y </w:t>
            </w:r>
            <w:r w:rsidRPr="00813043">
              <w:rPr>
                <w:rFonts w:ascii="Calibri" w:eastAsia="Times New Roman" w:hAnsi="Calibri" w:cs="Times New Roman"/>
                <w:color w:val="000000"/>
                <w:sz w:val="20"/>
                <w:szCs w:val="20"/>
              </w:rPr>
              <w:t>covered</w:t>
            </w:r>
          </w:p>
        </w:tc>
      </w:tr>
      <w:tr w:rsidR="00813043" w:rsidRPr="00813043" w:rsidTr="00DB2138">
        <w:trPr>
          <w:trHeight w:val="428"/>
        </w:trPr>
        <w:tc>
          <w:tcPr>
            <w:tcW w:w="14376" w:type="dxa"/>
            <w:gridSpan w:val="28"/>
            <w:tcBorders>
              <w:top w:val="nil"/>
              <w:left w:val="nil"/>
              <w:bottom w:val="nil"/>
              <w:right w:val="nil"/>
            </w:tcBorders>
            <w:shd w:val="clear" w:color="auto" w:fill="auto"/>
            <w:vAlign w:val="bottom"/>
            <w:hideMark/>
          </w:tcPr>
          <w:p w:rsidR="00813043" w:rsidRPr="00813043" w:rsidRDefault="00813043" w:rsidP="00813043">
            <w:pPr>
              <w:spacing w:after="0" w:line="240" w:lineRule="auto"/>
              <w:rPr>
                <w:rFonts w:ascii="Calibri" w:eastAsia="Times New Roman" w:hAnsi="Calibri" w:cs="Times New Roman"/>
                <w:color w:val="000000"/>
                <w:sz w:val="20"/>
                <w:szCs w:val="20"/>
              </w:rPr>
            </w:pPr>
            <w:r w:rsidRPr="00813043">
              <w:rPr>
                <w:rFonts w:ascii="Calibri" w:eastAsia="Times New Roman" w:hAnsi="Calibri" w:cs="Times New Roman"/>
                <w:color w:val="000000"/>
                <w:sz w:val="20"/>
                <w:szCs w:val="20"/>
              </w:rPr>
              <w:t>A = 2009-10 assessment; A* = Senior exam and Colloquium Assessments will be expanded to include these areas.   Yellow highlight is Fall 09 assessment, pink highlight indicates Fall 09 and Spring 10 assessment; and blue highlight indicates Spring '10 assessment.</w:t>
            </w:r>
          </w:p>
        </w:tc>
      </w:tr>
    </w:tbl>
    <w:p w:rsidR="00813043" w:rsidRPr="00813043" w:rsidRDefault="00813043" w:rsidP="00813043">
      <w:pPr>
        <w:rPr>
          <w:b/>
        </w:rPr>
        <w:sectPr w:rsidR="00813043" w:rsidRPr="00813043" w:rsidSect="00813043">
          <w:pgSz w:w="15840" w:h="12240" w:orient="landscape"/>
          <w:pgMar w:top="720" w:right="864" w:bottom="720" w:left="720" w:header="720" w:footer="720" w:gutter="0"/>
          <w:cols w:space="720"/>
          <w:docGrid w:linePitch="360"/>
        </w:sectPr>
      </w:pPr>
    </w:p>
    <w:p w:rsidR="009A27F5" w:rsidRPr="0095214F" w:rsidRDefault="00535060" w:rsidP="009A27F5">
      <w:pPr>
        <w:pStyle w:val="ListParagraph"/>
        <w:numPr>
          <w:ilvl w:val="0"/>
          <w:numId w:val="1"/>
        </w:numPr>
        <w:tabs>
          <w:tab w:val="left" w:pos="180"/>
          <w:tab w:val="left" w:pos="495"/>
          <w:tab w:val="left" w:pos="5735"/>
          <w:tab w:val="left" w:pos="7496"/>
        </w:tabs>
        <w:ind w:left="450"/>
        <w:rPr>
          <w:b/>
        </w:rPr>
      </w:pPr>
      <w:r w:rsidRPr="0095214F">
        <w:rPr>
          <w:b/>
        </w:rPr>
        <w:lastRenderedPageBreak/>
        <w:t xml:space="preserve">Goal Area- </w:t>
      </w:r>
      <w:r w:rsidR="009A27F5" w:rsidRPr="0095214F">
        <w:rPr>
          <w:b/>
        </w:rPr>
        <w:t>Communication</w:t>
      </w:r>
      <w:r w:rsidRPr="0095214F">
        <w:rPr>
          <w:b/>
        </w:rPr>
        <w:t>:</w:t>
      </w:r>
      <w:r w:rsidR="009A27F5" w:rsidRPr="0095214F">
        <w:rPr>
          <w:b/>
        </w:rPr>
        <w:t xml:space="preserve"> Oral Skills (Geology Colloquium; Rubric)</w:t>
      </w:r>
    </w:p>
    <w:p w:rsidR="00535060" w:rsidRDefault="00605F7F" w:rsidP="009A27F5">
      <w:pPr>
        <w:tabs>
          <w:tab w:val="left" w:pos="495"/>
          <w:tab w:val="left" w:pos="5735"/>
          <w:tab w:val="left" w:pos="7496"/>
        </w:tabs>
      </w:pPr>
      <w:r w:rsidRPr="00535060">
        <w:t xml:space="preserve">The Geology Department colloquia are held 2:10-3 p.m. on Friday afternoons during both fall and spring semesters.  The colloquia feature presentations by junior and senior geology and earth science majors and minors, as well as faculty and guest speakers. </w:t>
      </w:r>
      <w:r w:rsidR="00535060" w:rsidRPr="00535060">
        <w:t xml:space="preserve">  Presentations can be based on 1) independent</w:t>
      </w:r>
      <w:r w:rsidR="00535060">
        <w:t xml:space="preserve"> faculty-mentored research; 2) </w:t>
      </w:r>
      <w:r w:rsidR="00535060" w:rsidRPr="00535060">
        <w:t>off-campus geology experience; or 3) a peer-reviewed journal article.  Presentation topic must approved by a faculty member.   It is strongly recommended that students consult with faculty members whose teaching/research is most similar to the prese</w:t>
      </w:r>
      <w:r w:rsidR="00535060">
        <w:t>n</w:t>
      </w:r>
      <w:r w:rsidR="00535060" w:rsidRPr="00535060">
        <w:t xml:space="preserve">tation topic.  </w:t>
      </w:r>
    </w:p>
    <w:p w:rsidR="009A27F5" w:rsidRPr="00535060" w:rsidRDefault="009A27F5" w:rsidP="009A27F5">
      <w:pPr>
        <w:tabs>
          <w:tab w:val="left" w:pos="495"/>
          <w:tab w:val="left" w:pos="5735"/>
          <w:tab w:val="left" w:pos="7496"/>
        </w:tabs>
      </w:pPr>
      <w:r w:rsidRPr="00535060">
        <w:t>The studen</w:t>
      </w:r>
      <w:r w:rsidR="00605F7F" w:rsidRPr="00535060">
        <w:t xml:space="preserve">t oral presentation rubric (below) was </w:t>
      </w:r>
      <w:r w:rsidRPr="00535060">
        <w:t>completed after each colloquium presentation by all faculty members attending the</w:t>
      </w:r>
      <w:r w:rsidR="00605F7F" w:rsidRPr="00535060">
        <w:t xml:space="preserve"> presentation (n=4-7).  The actual rubric sheets also contain areas for faculty to make constructive comments in each of the areas: organization and format: talk content; visual aids.  </w:t>
      </w:r>
      <w:r w:rsidR="00535060">
        <w:t xml:space="preserve">The scores and comments for each student were aggregated and typed up and a copy of aggregate feedback was given to the students.  </w:t>
      </w:r>
      <w:r w:rsidR="00605F7F" w:rsidRPr="00535060">
        <w:t xml:space="preserve">The aggregate scores of 9 students are listed below.  One student was evaluated on a completely different trial rubric, which we ultimately decided not to use.  </w:t>
      </w:r>
    </w:p>
    <w:tbl>
      <w:tblPr>
        <w:tblW w:w="9054" w:type="dxa"/>
        <w:tblInd w:w="96" w:type="dxa"/>
        <w:tblLayout w:type="fixed"/>
        <w:tblLook w:val="04A0"/>
      </w:tblPr>
      <w:tblGrid>
        <w:gridCol w:w="821"/>
        <w:gridCol w:w="2161"/>
        <w:gridCol w:w="1440"/>
        <w:gridCol w:w="1350"/>
        <w:gridCol w:w="1352"/>
        <w:gridCol w:w="628"/>
        <w:gridCol w:w="683"/>
        <w:gridCol w:w="619"/>
      </w:tblGrid>
      <w:tr w:rsidR="00605F7F" w:rsidRPr="00605F7F" w:rsidTr="00535060">
        <w:trPr>
          <w:trHeight w:val="231"/>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F7F" w:rsidRPr="00605F7F" w:rsidRDefault="00605F7F" w:rsidP="00605F7F">
            <w:pPr>
              <w:spacing w:after="0" w:line="240" w:lineRule="auto"/>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 </w:t>
            </w:r>
          </w:p>
        </w:tc>
        <w:tc>
          <w:tcPr>
            <w:tcW w:w="2161" w:type="dxa"/>
            <w:tcBorders>
              <w:top w:val="single" w:sz="4" w:space="0" w:color="auto"/>
              <w:left w:val="nil"/>
              <w:bottom w:val="single" w:sz="4" w:space="0" w:color="auto"/>
              <w:right w:val="single" w:sz="4" w:space="0" w:color="auto"/>
            </w:tcBorders>
            <w:shd w:val="clear" w:color="auto" w:fill="auto"/>
            <w:noWrap/>
            <w:vAlign w:val="bottom"/>
            <w:hideMark/>
          </w:tcPr>
          <w:p w:rsidR="00605F7F" w:rsidRPr="00605F7F" w:rsidRDefault="00605F7F" w:rsidP="00605F7F">
            <w:pPr>
              <w:spacing w:after="0" w:line="240" w:lineRule="auto"/>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Excellent = 4</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605F7F" w:rsidRPr="00605F7F" w:rsidRDefault="00605F7F" w:rsidP="00605F7F">
            <w:pPr>
              <w:spacing w:after="0" w:line="240" w:lineRule="auto"/>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Good = 3</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605F7F" w:rsidRPr="00605F7F" w:rsidRDefault="00605F7F" w:rsidP="00605F7F">
            <w:pPr>
              <w:spacing w:after="0" w:line="240" w:lineRule="auto"/>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Fair = 2</w:t>
            </w:r>
          </w:p>
        </w:tc>
        <w:tc>
          <w:tcPr>
            <w:tcW w:w="1352" w:type="dxa"/>
            <w:tcBorders>
              <w:top w:val="single" w:sz="4" w:space="0" w:color="auto"/>
              <w:left w:val="nil"/>
              <w:bottom w:val="single" w:sz="4" w:space="0" w:color="auto"/>
              <w:right w:val="single" w:sz="4" w:space="0" w:color="auto"/>
            </w:tcBorders>
            <w:shd w:val="clear" w:color="auto" w:fill="auto"/>
            <w:noWrap/>
            <w:vAlign w:val="bottom"/>
            <w:hideMark/>
          </w:tcPr>
          <w:p w:rsidR="00605F7F" w:rsidRPr="00605F7F" w:rsidRDefault="00605F7F" w:rsidP="00605F7F">
            <w:pPr>
              <w:spacing w:after="0" w:line="240" w:lineRule="auto"/>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Weak = 1</w:t>
            </w:r>
          </w:p>
        </w:tc>
        <w:tc>
          <w:tcPr>
            <w:tcW w:w="628" w:type="dxa"/>
            <w:tcBorders>
              <w:top w:val="single" w:sz="4" w:space="0" w:color="auto"/>
              <w:left w:val="nil"/>
              <w:bottom w:val="single" w:sz="4" w:space="0" w:color="auto"/>
              <w:right w:val="single" w:sz="4" w:space="0" w:color="auto"/>
            </w:tcBorders>
            <w:shd w:val="clear" w:color="auto" w:fill="auto"/>
            <w:noWrap/>
            <w:vAlign w:val="bottom"/>
            <w:hideMark/>
          </w:tcPr>
          <w:p w:rsidR="00605F7F" w:rsidRPr="00605F7F" w:rsidRDefault="00605F7F" w:rsidP="00605F7F">
            <w:pPr>
              <w:spacing w:after="0" w:line="240" w:lineRule="auto"/>
              <w:rPr>
                <w:rFonts w:ascii="Calibri" w:eastAsia="Times New Roman" w:hAnsi="Calibri" w:cs="Times New Roman"/>
                <w:color w:val="000000"/>
                <w:sz w:val="14"/>
                <w:szCs w:val="14"/>
              </w:rPr>
            </w:pPr>
            <w:proofErr w:type="spellStart"/>
            <w:r w:rsidRPr="00605F7F">
              <w:rPr>
                <w:rFonts w:ascii="Calibri" w:eastAsia="Times New Roman" w:hAnsi="Calibri" w:cs="Times New Roman"/>
                <w:color w:val="000000"/>
                <w:sz w:val="14"/>
                <w:szCs w:val="14"/>
              </w:rPr>
              <w:t>Sr</w:t>
            </w:r>
            <w:proofErr w:type="spellEnd"/>
            <w:r w:rsidRPr="00605F7F">
              <w:rPr>
                <w:rFonts w:ascii="Calibri" w:eastAsia="Times New Roman" w:hAnsi="Calibri" w:cs="Times New Roman"/>
                <w:color w:val="000000"/>
                <w:sz w:val="14"/>
                <w:szCs w:val="14"/>
              </w:rPr>
              <w:t xml:space="preserve"> Mean</w:t>
            </w:r>
          </w:p>
        </w:tc>
        <w:tc>
          <w:tcPr>
            <w:tcW w:w="683" w:type="dxa"/>
            <w:tcBorders>
              <w:top w:val="single" w:sz="4" w:space="0" w:color="auto"/>
              <w:left w:val="nil"/>
              <w:bottom w:val="single" w:sz="4" w:space="0" w:color="auto"/>
              <w:right w:val="single" w:sz="4" w:space="0" w:color="auto"/>
            </w:tcBorders>
            <w:shd w:val="clear" w:color="auto" w:fill="auto"/>
            <w:noWrap/>
            <w:vAlign w:val="bottom"/>
            <w:hideMark/>
          </w:tcPr>
          <w:p w:rsidR="00605F7F" w:rsidRPr="00605F7F" w:rsidRDefault="00605F7F" w:rsidP="00605F7F">
            <w:pPr>
              <w:spacing w:after="0" w:line="240" w:lineRule="auto"/>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Jr. Mean</w:t>
            </w:r>
          </w:p>
        </w:tc>
        <w:tc>
          <w:tcPr>
            <w:tcW w:w="619" w:type="dxa"/>
            <w:tcBorders>
              <w:top w:val="single" w:sz="4" w:space="0" w:color="auto"/>
              <w:left w:val="nil"/>
              <w:bottom w:val="single" w:sz="4" w:space="0" w:color="auto"/>
              <w:right w:val="single" w:sz="4" w:space="0" w:color="auto"/>
            </w:tcBorders>
            <w:shd w:val="clear" w:color="auto" w:fill="auto"/>
            <w:noWrap/>
            <w:vAlign w:val="bottom"/>
            <w:hideMark/>
          </w:tcPr>
          <w:p w:rsidR="00605F7F" w:rsidRPr="00605F7F" w:rsidRDefault="00605F7F" w:rsidP="00605F7F">
            <w:pPr>
              <w:spacing w:after="0" w:line="240" w:lineRule="auto"/>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Total Mean</w:t>
            </w:r>
          </w:p>
        </w:tc>
      </w:tr>
      <w:tr w:rsidR="00605F7F" w:rsidRPr="00605F7F" w:rsidTr="00535060">
        <w:trPr>
          <w:trHeight w:val="1192"/>
        </w:trPr>
        <w:tc>
          <w:tcPr>
            <w:tcW w:w="821" w:type="dxa"/>
            <w:tcBorders>
              <w:top w:val="nil"/>
              <w:left w:val="single" w:sz="4" w:space="0" w:color="auto"/>
              <w:bottom w:val="single" w:sz="4" w:space="0" w:color="auto"/>
              <w:right w:val="single" w:sz="4" w:space="0" w:color="auto"/>
            </w:tcBorders>
            <w:shd w:val="clear" w:color="auto" w:fill="auto"/>
            <w:hideMark/>
          </w:tcPr>
          <w:p w:rsidR="00605F7F" w:rsidRPr="00605F7F" w:rsidRDefault="00605F7F" w:rsidP="00605F7F">
            <w:pPr>
              <w:spacing w:after="0" w:line="240" w:lineRule="auto"/>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Organization and format</w:t>
            </w:r>
          </w:p>
        </w:tc>
        <w:tc>
          <w:tcPr>
            <w:tcW w:w="2161" w:type="dxa"/>
            <w:tcBorders>
              <w:top w:val="nil"/>
              <w:left w:val="nil"/>
              <w:bottom w:val="single" w:sz="4" w:space="0" w:color="auto"/>
              <w:right w:val="single" w:sz="4" w:space="0" w:color="auto"/>
            </w:tcBorders>
            <w:shd w:val="clear" w:color="auto" w:fill="auto"/>
            <w:hideMark/>
          </w:tcPr>
          <w:p w:rsidR="00605F7F" w:rsidRPr="00605F7F" w:rsidRDefault="00605F7F" w:rsidP="00605F7F">
            <w:pPr>
              <w:spacing w:after="0" w:line="240" w:lineRule="auto"/>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 xml:space="preserve">Slides are simple, legible and neat.  Clear introduction and summary, with well-articulated "big picture" tie-in.  Organized talk with very logical progression of ideas.  </w:t>
            </w:r>
          </w:p>
        </w:tc>
        <w:tc>
          <w:tcPr>
            <w:tcW w:w="1440" w:type="dxa"/>
            <w:tcBorders>
              <w:top w:val="nil"/>
              <w:left w:val="nil"/>
              <w:bottom w:val="single" w:sz="4" w:space="0" w:color="auto"/>
              <w:right w:val="single" w:sz="4" w:space="0" w:color="auto"/>
            </w:tcBorders>
            <w:shd w:val="clear" w:color="auto" w:fill="auto"/>
            <w:hideMark/>
          </w:tcPr>
          <w:p w:rsidR="00605F7F" w:rsidRPr="00605F7F" w:rsidRDefault="00605F7F" w:rsidP="00605F7F">
            <w:pPr>
              <w:spacing w:after="0" w:line="240" w:lineRule="auto"/>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 xml:space="preserve">Organization and format could be improved in one key area stated in Excellent column.  </w:t>
            </w:r>
          </w:p>
        </w:tc>
        <w:tc>
          <w:tcPr>
            <w:tcW w:w="1350" w:type="dxa"/>
            <w:tcBorders>
              <w:top w:val="nil"/>
              <w:left w:val="nil"/>
              <w:bottom w:val="single" w:sz="4" w:space="0" w:color="auto"/>
              <w:right w:val="single" w:sz="4" w:space="0" w:color="auto"/>
            </w:tcBorders>
            <w:shd w:val="clear" w:color="auto" w:fill="auto"/>
            <w:hideMark/>
          </w:tcPr>
          <w:p w:rsidR="00605F7F" w:rsidRPr="00605F7F" w:rsidRDefault="00605F7F" w:rsidP="00605F7F">
            <w:pPr>
              <w:spacing w:after="0" w:line="240" w:lineRule="auto"/>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Organization and format could be improved in two key areas stated in Excellent column.</w:t>
            </w:r>
          </w:p>
        </w:tc>
        <w:tc>
          <w:tcPr>
            <w:tcW w:w="1352" w:type="dxa"/>
            <w:tcBorders>
              <w:top w:val="nil"/>
              <w:left w:val="nil"/>
              <w:bottom w:val="single" w:sz="4" w:space="0" w:color="auto"/>
              <w:right w:val="single" w:sz="4" w:space="0" w:color="auto"/>
            </w:tcBorders>
            <w:shd w:val="clear" w:color="auto" w:fill="auto"/>
            <w:hideMark/>
          </w:tcPr>
          <w:p w:rsidR="00605F7F" w:rsidRPr="00605F7F" w:rsidRDefault="00605F7F" w:rsidP="00605F7F">
            <w:pPr>
              <w:spacing w:after="0" w:line="240" w:lineRule="auto"/>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 xml:space="preserve">Organization and format could be improved in three or </w:t>
            </w:r>
            <w:proofErr w:type="gramStart"/>
            <w:r w:rsidRPr="00605F7F">
              <w:rPr>
                <w:rFonts w:ascii="Calibri" w:eastAsia="Times New Roman" w:hAnsi="Calibri" w:cs="Times New Roman"/>
                <w:color w:val="000000"/>
                <w:sz w:val="14"/>
                <w:szCs w:val="14"/>
              </w:rPr>
              <w:t>more  key</w:t>
            </w:r>
            <w:proofErr w:type="gramEnd"/>
            <w:r w:rsidRPr="00605F7F">
              <w:rPr>
                <w:rFonts w:ascii="Calibri" w:eastAsia="Times New Roman" w:hAnsi="Calibri" w:cs="Times New Roman"/>
                <w:color w:val="000000"/>
                <w:sz w:val="14"/>
                <w:szCs w:val="14"/>
              </w:rPr>
              <w:t xml:space="preserve"> areas stated in Excellent column.  </w:t>
            </w:r>
          </w:p>
        </w:tc>
        <w:tc>
          <w:tcPr>
            <w:tcW w:w="628" w:type="dxa"/>
            <w:tcBorders>
              <w:top w:val="nil"/>
              <w:left w:val="nil"/>
              <w:bottom w:val="single" w:sz="4" w:space="0" w:color="auto"/>
              <w:right w:val="single" w:sz="4" w:space="0" w:color="auto"/>
            </w:tcBorders>
            <w:shd w:val="clear" w:color="auto" w:fill="auto"/>
            <w:noWrap/>
            <w:vAlign w:val="bottom"/>
            <w:hideMark/>
          </w:tcPr>
          <w:p w:rsidR="00605F7F" w:rsidRPr="00605F7F" w:rsidRDefault="00605F7F" w:rsidP="00605F7F">
            <w:pPr>
              <w:spacing w:after="0" w:line="240" w:lineRule="auto"/>
              <w:jc w:val="right"/>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3.31</w:t>
            </w:r>
          </w:p>
        </w:tc>
        <w:tc>
          <w:tcPr>
            <w:tcW w:w="683" w:type="dxa"/>
            <w:tcBorders>
              <w:top w:val="nil"/>
              <w:left w:val="nil"/>
              <w:bottom w:val="single" w:sz="4" w:space="0" w:color="auto"/>
              <w:right w:val="single" w:sz="4" w:space="0" w:color="auto"/>
            </w:tcBorders>
            <w:shd w:val="clear" w:color="auto" w:fill="auto"/>
            <w:noWrap/>
            <w:vAlign w:val="bottom"/>
            <w:hideMark/>
          </w:tcPr>
          <w:p w:rsidR="00605F7F" w:rsidRPr="00605F7F" w:rsidRDefault="00605F7F" w:rsidP="00605F7F">
            <w:pPr>
              <w:spacing w:after="0" w:line="240" w:lineRule="auto"/>
              <w:jc w:val="right"/>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2.93</w:t>
            </w:r>
          </w:p>
        </w:tc>
        <w:tc>
          <w:tcPr>
            <w:tcW w:w="619" w:type="dxa"/>
            <w:tcBorders>
              <w:top w:val="nil"/>
              <w:left w:val="nil"/>
              <w:bottom w:val="single" w:sz="4" w:space="0" w:color="auto"/>
              <w:right w:val="single" w:sz="4" w:space="0" w:color="auto"/>
            </w:tcBorders>
            <w:shd w:val="clear" w:color="auto" w:fill="auto"/>
            <w:noWrap/>
            <w:vAlign w:val="bottom"/>
            <w:hideMark/>
          </w:tcPr>
          <w:p w:rsidR="00605F7F" w:rsidRPr="00605F7F" w:rsidRDefault="00605F7F" w:rsidP="00605F7F">
            <w:pPr>
              <w:spacing w:after="0" w:line="240" w:lineRule="auto"/>
              <w:jc w:val="right"/>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3.14</w:t>
            </w:r>
          </w:p>
        </w:tc>
      </w:tr>
      <w:tr w:rsidR="00605F7F" w:rsidRPr="00605F7F" w:rsidTr="00535060">
        <w:trPr>
          <w:trHeight w:val="1192"/>
        </w:trPr>
        <w:tc>
          <w:tcPr>
            <w:tcW w:w="821" w:type="dxa"/>
            <w:tcBorders>
              <w:top w:val="nil"/>
              <w:left w:val="single" w:sz="4" w:space="0" w:color="auto"/>
              <w:bottom w:val="single" w:sz="4" w:space="0" w:color="auto"/>
              <w:right w:val="single" w:sz="4" w:space="0" w:color="auto"/>
            </w:tcBorders>
            <w:shd w:val="clear" w:color="auto" w:fill="auto"/>
            <w:hideMark/>
          </w:tcPr>
          <w:p w:rsidR="00605F7F" w:rsidRPr="00605F7F" w:rsidRDefault="00605F7F" w:rsidP="00605F7F">
            <w:pPr>
              <w:spacing w:after="0" w:line="240" w:lineRule="auto"/>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Talk Content</w:t>
            </w:r>
          </w:p>
        </w:tc>
        <w:tc>
          <w:tcPr>
            <w:tcW w:w="2161" w:type="dxa"/>
            <w:tcBorders>
              <w:top w:val="nil"/>
              <w:left w:val="nil"/>
              <w:bottom w:val="single" w:sz="4" w:space="0" w:color="auto"/>
              <w:right w:val="single" w:sz="4" w:space="0" w:color="auto"/>
            </w:tcBorders>
            <w:shd w:val="clear" w:color="auto" w:fill="auto"/>
            <w:hideMark/>
          </w:tcPr>
          <w:p w:rsidR="00605F7F" w:rsidRPr="00605F7F" w:rsidRDefault="00605F7F" w:rsidP="00605F7F">
            <w:pPr>
              <w:spacing w:after="0" w:line="240" w:lineRule="auto"/>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 xml:space="preserve">Thorough knowledge of the topic.  Correct pronunciation of terminology.  Basic scientific questions are clearly stated and addressed.  Assertions are well supported with evidence.  </w:t>
            </w:r>
          </w:p>
        </w:tc>
        <w:tc>
          <w:tcPr>
            <w:tcW w:w="1440" w:type="dxa"/>
            <w:tcBorders>
              <w:top w:val="nil"/>
              <w:left w:val="nil"/>
              <w:bottom w:val="single" w:sz="4" w:space="0" w:color="auto"/>
              <w:right w:val="single" w:sz="4" w:space="0" w:color="auto"/>
            </w:tcBorders>
            <w:shd w:val="clear" w:color="auto" w:fill="auto"/>
            <w:hideMark/>
          </w:tcPr>
          <w:p w:rsidR="00605F7F" w:rsidRPr="00605F7F" w:rsidRDefault="00605F7F" w:rsidP="00605F7F">
            <w:pPr>
              <w:spacing w:after="0" w:line="240" w:lineRule="auto"/>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 xml:space="preserve">Talk content could be improved in one key area stated in Excellent column.  </w:t>
            </w:r>
          </w:p>
        </w:tc>
        <w:tc>
          <w:tcPr>
            <w:tcW w:w="1350" w:type="dxa"/>
            <w:tcBorders>
              <w:top w:val="nil"/>
              <w:left w:val="nil"/>
              <w:bottom w:val="single" w:sz="4" w:space="0" w:color="auto"/>
              <w:right w:val="single" w:sz="4" w:space="0" w:color="auto"/>
            </w:tcBorders>
            <w:shd w:val="clear" w:color="auto" w:fill="auto"/>
            <w:hideMark/>
          </w:tcPr>
          <w:p w:rsidR="00605F7F" w:rsidRPr="00605F7F" w:rsidRDefault="00605F7F" w:rsidP="00605F7F">
            <w:pPr>
              <w:spacing w:after="0" w:line="240" w:lineRule="auto"/>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Talk content could be improved in two key areas stated in Excellent column.</w:t>
            </w:r>
          </w:p>
        </w:tc>
        <w:tc>
          <w:tcPr>
            <w:tcW w:w="1352" w:type="dxa"/>
            <w:tcBorders>
              <w:top w:val="nil"/>
              <w:left w:val="nil"/>
              <w:bottom w:val="single" w:sz="4" w:space="0" w:color="auto"/>
              <w:right w:val="single" w:sz="4" w:space="0" w:color="auto"/>
            </w:tcBorders>
            <w:shd w:val="clear" w:color="auto" w:fill="auto"/>
            <w:hideMark/>
          </w:tcPr>
          <w:p w:rsidR="00605F7F" w:rsidRPr="00605F7F" w:rsidRDefault="00605F7F" w:rsidP="00605F7F">
            <w:pPr>
              <w:spacing w:after="0" w:line="240" w:lineRule="auto"/>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 xml:space="preserve">Talk content could be improved in three or </w:t>
            </w:r>
            <w:proofErr w:type="gramStart"/>
            <w:r w:rsidRPr="00605F7F">
              <w:rPr>
                <w:rFonts w:ascii="Calibri" w:eastAsia="Times New Roman" w:hAnsi="Calibri" w:cs="Times New Roman"/>
                <w:color w:val="000000"/>
                <w:sz w:val="14"/>
                <w:szCs w:val="14"/>
              </w:rPr>
              <w:t>more  key</w:t>
            </w:r>
            <w:proofErr w:type="gramEnd"/>
            <w:r w:rsidRPr="00605F7F">
              <w:rPr>
                <w:rFonts w:ascii="Calibri" w:eastAsia="Times New Roman" w:hAnsi="Calibri" w:cs="Times New Roman"/>
                <w:color w:val="000000"/>
                <w:sz w:val="14"/>
                <w:szCs w:val="14"/>
              </w:rPr>
              <w:t xml:space="preserve"> areas stated in Excellent column.  </w:t>
            </w:r>
          </w:p>
        </w:tc>
        <w:tc>
          <w:tcPr>
            <w:tcW w:w="628" w:type="dxa"/>
            <w:tcBorders>
              <w:top w:val="nil"/>
              <w:left w:val="nil"/>
              <w:bottom w:val="single" w:sz="4" w:space="0" w:color="auto"/>
              <w:right w:val="single" w:sz="4" w:space="0" w:color="auto"/>
            </w:tcBorders>
            <w:shd w:val="clear" w:color="auto" w:fill="auto"/>
            <w:noWrap/>
            <w:vAlign w:val="bottom"/>
            <w:hideMark/>
          </w:tcPr>
          <w:p w:rsidR="00605F7F" w:rsidRPr="00605F7F" w:rsidRDefault="00605F7F" w:rsidP="00605F7F">
            <w:pPr>
              <w:spacing w:after="0" w:line="240" w:lineRule="auto"/>
              <w:jc w:val="right"/>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3.43</w:t>
            </w:r>
          </w:p>
        </w:tc>
        <w:tc>
          <w:tcPr>
            <w:tcW w:w="683" w:type="dxa"/>
            <w:tcBorders>
              <w:top w:val="nil"/>
              <w:left w:val="nil"/>
              <w:bottom w:val="single" w:sz="4" w:space="0" w:color="auto"/>
              <w:right w:val="single" w:sz="4" w:space="0" w:color="auto"/>
            </w:tcBorders>
            <w:shd w:val="clear" w:color="auto" w:fill="auto"/>
            <w:noWrap/>
            <w:vAlign w:val="bottom"/>
            <w:hideMark/>
          </w:tcPr>
          <w:p w:rsidR="00605F7F" w:rsidRPr="00605F7F" w:rsidRDefault="00605F7F" w:rsidP="00605F7F">
            <w:pPr>
              <w:spacing w:after="0" w:line="240" w:lineRule="auto"/>
              <w:jc w:val="right"/>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3.04</w:t>
            </w:r>
          </w:p>
        </w:tc>
        <w:tc>
          <w:tcPr>
            <w:tcW w:w="619" w:type="dxa"/>
            <w:tcBorders>
              <w:top w:val="nil"/>
              <w:left w:val="nil"/>
              <w:bottom w:val="single" w:sz="4" w:space="0" w:color="auto"/>
              <w:right w:val="single" w:sz="4" w:space="0" w:color="auto"/>
            </w:tcBorders>
            <w:shd w:val="clear" w:color="auto" w:fill="auto"/>
            <w:noWrap/>
            <w:vAlign w:val="bottom"/>
            <w:hideMark/>
          </w:tcPr>
          <w:p w:rsidR="00605F7F" w:rsidRPr="00605F7F" w:rsidRDefault="00605F7F" w:rsidP="00605F7F">
            <w:pPr>
              <w:spacing w:after="0" w:line="240" w:lineRule="auto"/>
              <w:jc w:val="right"/>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3.25</w:t>
            </w:r>
          </w:p>
        </w:tc>
      </w:tr>
      <w:tr w:rsidR="00605F7F" w:rsidRPr="00605F7F" w:rsidTr="00535060">
        <w:trPr>
          <w:trHeight w:val="1192"/>
        </w:trPr>
        <w:tc>
          <w:tcPr>
            <w:tcW w:w="821" w:type="dxa"/>
            <w:tcBorders>
              <w:top w:val="nil"/>
              <w:left w:val="single" w:sz="4" w:space="0" w:color="auto"/>
              <w:bottom w:val="single" w:sz="4" w:space="0" w:color="auto"/>
              <w:right w:val="single" w:sz="4" w:space="0" w:color="auto"/>
            </w:tcBorders>
            <w:shd w:val="clear" w:color="auto" w:fill="auto"/>
            <w:hideMark/>
          </w:tcPr>
          <w:p w:rsidR="00605F7F" w:rsidRPr="00605F7F" w:rsidRDefault="00605F7F" w:rsidP="00605F7F">
            <w:pPr>
              <w:spacing w:after="0" w:line="240" w:lineRule="auto"/>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Visual Aids</w:t>
            </w:r>
          </w:p>
        </w:tc>
        <w:tc>
          <w:tcPr>
            <w:tcW w:w="2161" w:type="dxa"/>
            <w:tcBorders>
              <w:top w:val="nil"/>
              <w:left w:val="nil"/>
              <w:bottom w:val="single" w:sz="4" w:space="0" w:color="auto"/>
              <w:right w:val="single" w:sz="4" w:space="0" w:color="auto"/>
            </w:tcBorders>
            <w:shd w:val="clear" w:color="auto" w:fill="auto"/>
            <w:hideMark/>
          </w:tcPr>
          <w:p w:rsidR="00605F7F" w:rsidRPr="00605F7F" w:rsidRDefault="00605F7F" w:rsidP="00605F7F">
            <w:pPr>
              <w:spacing w:after="0" w:line="240" w:lineRule="auto"/>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 xml:space="preserve">Figures (photos, graphs, tables) are professional, legible, and neat.  </w:t>
            </w:r>
            <w:proofErr w:type="gramStart"/>
            <w:r w:rsidRPr="00605F7F">
              <w:rPr>
                <w:rFonts w:ascii="Calibri" w:eastAsia="Times New Roman" w:hAnsi="Calibri" w:cs="Times New Roman"/>
                <w:color w:val="000000"/>
                <w:sz w:val="14"/>
                <w:szCs w:val="14"/>
              </w:rPr>
              <w:t>Figures  are</w:t>
            </w:r>
            <w:proofErr w:type="gramEnd"/>
            <w:r w:rsidRPr="00605F7F">
              <w:rPr>
                <w:rFonts w:ascii="Calibri" w:eastAsia="Times New Roman" w:hAnsi="Calibri" w:cs="Times New Roman"/>
                <w:color w:val="000000"/>
                <w:sz w:val="14"/>
                <w:szCs w:val="14"/>
              </w:rPr>
              <w:t xml:space="preserve"> well labeled and include scales.  </w:t>
            </w:r>
            <w:proofErr w:type="spellStart"/>
            <w:r w:rsidRPr="00605F7F">
              <w:rPr>
                <w:rFonts w:ascii="Calibri" w:eastAsia="Times New Roman" w:hAnsi="Calibri" w:cs="Times New Roman"/>
                <w:color w:val="000000"/>
                <w:sz w:val="14"/>
                <w:szCs w:val="14"/>
              </w:rPr>
              <w:t>Figuresilluminate</w:t>
            </w:r>
            <w:proofErr w:type="spellEnd"/>
            <w:r w:rsidRPr="00605F7F">
              <w:rPr>
                <w:rFonts w:ascii="Calibri" w:eastAsia="Times New Roman" w:hAnsi="Calibri" w:cs="Times New Roman"/>
                <w:color w:val="000000"/>
                <w:sz w:val="14"/>
                <w:szCs w:val="14"/>
              </w:rPr>
              <w:t xml:space="preserve"> aspects of the presentation.   Text outlines key points appropriately.  </w:t>
            </w:r>
          </w:p>
        </w:tc>
        <w:tc>
          <w:tcPr>
            <w:tcW w:w="1440" w:type="dxa"/>
            <w:tcBorders>
              <w:top w:val="nil"/>
              <w:left w:val="nil"/>
              <w:bottom w:val="single" w:sz="4" w:space="0" w:color="auto"/>
              <w:right w:val="single" w:sz="4" w:space="0" w:color="auto"/>
            </w:tcBorders>
            <w:shd w:val="clear" w:color="auto" w:fill="auto"/>
            <w:hideMark/>
          </w:tcPr>
          <w:p w:rsidR="00605F7F" w:rsidRPr="00605F7F" w:rsidRDefault="00605F7F" w:rsidP="00605F7F">
            <w:pPr>
              <w:spacing w:after="0" w:line="240" w:lineRule="auto"/>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 xml:space="preserve">Visual aids could be improved in one key area stated in Excellent column.  </w:t>
            </w:r>
          </w:p>
        </w:tc>
        <w:tc>
          <w:tcPr>
            <w:tcW w:w="1350" w:type="dxa"/>
            <w:tcBorders>
              <w:top w:val="nil"/>
              <w:left w:val="nil"/>
              <w:bottom w:val="single" w:sz="4" w:space="0" w:color="auto"/>
              <w:right w:val="single" w:sz="4" w:space="0" w:color="auto"/>
            </w:tcBorders>
            <w:shd w:val="clear" w:color="auto" w:fill="auto"/>
            <w:hideMark/>
          </w:tcPr>
          <w:p w:rsidR="00605F7F" w:rsidRPr="00605F7F" w:rsidRDefault="00605F7F" w:rsidP="00605F7F">
            <w:pPr>
              <w:spacing w:after="0" w:line="240" w:lineRule="auto"/>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 xml:space="preserve">Visual </w:t>
            </w:r>
            <w:proofErr w:type="gramStart"/>
            <w:r w:rsidRPr="00605F7F">
              <w:rPr>
                <w:rFonts w:ascii="Calibri" w:eastAsia="Times New Roman" w:hAnsi="Calibri" w:cs="Times New Roman"/>
                <w:color w:val="000000"/>
                <w:sz w:val="14"/>
                <w:szCs w:val="14"/>
              </w:rPr>
              <w:t>aids  could</w:t>
            </w:r>
            <w:proofErr w:type="gramEnd"/>
            <w:r w:rsidRPr="00605F7F">
              <w:rPr>
                <w:rFonts w:ascii="Calibri" w:eastAsia="Times New Roman" w:hAnsi="Calibri" w:cs="Times New Roman"/>
                <w:color w:val="000000"/>
                <w:sz w:val="14"/>
                <w:szCs w:val="14"/>
              </w:rPr>
              <w:t xml:space="preserve"> be improved in two key areas stated in Excellent column.</w:t>
            </w:r>
          </w:p>
        </w:tc>
        <w:tc>
          <w:tcPr>
            <w:tcW w:w="1352" w:type="dxa"/>
            <w:tcBorders>
              <w:top w:val="nil"/>
              <w:left w:val="nil"/>
              <w:bottom w:val="single" w:sz="4" w:space="0" w:color="auto"/>
              <w:right w:val="single" w:sz="4" w:space="0" w:color="auto"/>
            </w:tcBorders>
            <w:shd w:val="clear" w:color="auto" w:fill="auto"/>
            <w:hideMark/>
          </w:tcPr>
          <w:p w:rsidR="00605F7F" w:rsidRPr="00605F7F" w:rsidRDefault="00605F7F" w:rsidP="00605F7F">
            <w:pPr>
              <w:spacing w:after="0" w:line="240" w:lineRule="auto"/>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 xml:space="preserve">Visual aids could be improved in three or </w:t>
            </w:r>
            <w:proofErr w:type="gramStart"/>
            <w:r w:rsidRPr="00605F7F">
              <w:rPr>
                <w:rFonts w:ascii="Calibri" w:eastAsia="Times New Roman" w:hAnsi="Calibri" w:cs="Times New Roman"/>
                <w:color w:val="000000"/>
                <w:sz w:val="14"/>
                <w:szCs w:val="14"/>
              </w:rPr>
              <w:t>more  key</w:t>
            </w:r>
            <w:proofErr w:type="gramEnd"/>
            <w:r w:rsidRPr="00605F7F">
              <w:rPr>
                <w:rFonts w:ascii="Calibri" w:eastAsia="Times New Roman" w:hAnsi="Calibri" w:cs="Times New Roman"/>
                <w:color w:val="000000"/>
                <w:sz w:val="14"/>
                <w:szCs w:val="14"/>
              </w:rPr>
              <w:t xml:space="preserve"> areas stated in Excellent column.  </w:t>
            </w:r>
          </w:p>
        </w:tc>
        <w:tc>
          <w:tcPr>
            <w:tcW w:w="628" w:type="dxa"/>
            <w:tcBorders>
              <w:top w:val="nil"/>
              <w:left w:val="nil"/>
              <w:bottom w:val="single" w:sz="4" w:space="0" w:color="auto"/>
              <w:right w:val="single" w:sz="4" w:space="0" w:color="auto"/>
            </w:tcBorders>
            <w:shd w:val="clear" w:color="auto" w:fill="auto"/>
            <w:noWrap/>
            <w:vAlign w:val="bottom"/>
            <w:hideMark/>
          </w:tcPr>
          <w:p w:rsidR="00605F7F" w:rsidRPr="00605F7F" w:rsidRDefault="00605F7F" w:rsidP="00605F7F">
            <w:pPr>
              <w:spacing w:after="0" w:line="240" w:lineRule="auto"/>
              <w:jc w:val="right"/>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3.30</w:t>
            </w:r>
          </w:p>
        </w:tc>
        <w:tc>
          <w:tcPr>
            <w:tcW w:w="683" w:type="dxa"/>
            <w:tcBorders>
              <w:top w:val="nil"/>
              <w:left w:val="nil"/>
              <w:bottom w:val="single" w:sz="4" w:space="0" w:color="auto"/>
              <w:right w:val="single" w:sz="4" w:space="0" w:color="auto"/>
            </w:tcBorders>
            <w:shd w:val="clear" w:color="auto" w:fill="auto"/>
            <w:noWrap/>
            <w:vAlign w:val="bottom"/>
            <w:hideMark/>
          </w:tcPr>
          <w:p w:rsidR="00605F7F" w:rsidRPr="00605F7F" w:rsidRDefault="00605F7F" w:rsidP="00605F7F">
            <w:pPr>
              <w:spacing w:after="0" w:line="240" w:lineRule="auto"/>
              <w:jc w:val="right"/>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2.92</w:t>
            </w:r>
          </w:p>
        </w:tc>
        <w:tc>
          <w:tcPr>
            <w:tcW w:w="619" w:type="dxa"/>
            <w:tcBorders>
              <w:top w:val="nil"/>
              <w:left w:val="nil"/>
              <w:bottom w:val="single" w:sz="4" w:space="0" w:color="auto"/>
              <w:right w:val="single" w:sz="4" w:space="0" w:color="auto"/>
            </w:tcBorders>
            <w:shd w:val="clear" w:color="auto" w:fill="auto"/>
            <w:noWrap/>
            <w:vAlign w:val="bottom"/>
            <w:hideMark/>
          </w:tcPr>
          <w:p w:rsidR="00605F7F" w:rsidRPr="00605F7F" w:rsidRDefault="00605F7F" w:rsidP="00605F7F">
            <w:pPr>
              <w:spacing w:after="0" w:line="240" w:lineRule="auto"/>
              <w:jc w:val="right"/>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3.13</w:t>
            </w:r>
          </w:p>
        </w:tc>
      </w:tr>
      <w:tr w:rsidR="00605F7F" w:rsidRPr="00605F7F" w:rsidTr="00535060">
        <w:trPr>
          <w:trHeight w:val="1192"/>
        </w:trPr>
        <w:tc>
          <w:tcPr>
            <w:tcW w:w="821" w:type="dxa"/>
            <w:tcBorders>
              <w:top w:val="nil"/>
              <w:left w:val="single" w:sz="4" w:space="0" w:color="auto"/>
              <w:bottom w:val="single" w:sz="4" w:space="0" w:color="auto"/>
              <w:right w:val="single" w:sz="4" w:space="0" w:color="auto"/>
            </w:tcBorders>
            <w:shd w:val="clear" w:color="auto" w:fill="auto"/>
            <w:hideMark/>
          </w:tcPr>
          <w:p w:rsidR="00605F7F" w:rsidRPr="00605F7F" w:rsidRDefault="00605F7F" w:rsidP="00605F7F">
            <w:pPr>
              <w:spacing w:after="0" w:line="240" w:lineRule="auto"/>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Speaker and delivery</w:t>
            </w:r>
          </w:p>
        </w:tc>
        <w:tc>
          <w:tcPr>
            <w:tcW w:w="2161" w:type="dxa"/>
            <w:tcBorders>
              <w:top w:val="nil"/>
              <w:left w:val="nil"/>
              <w:bottom w:val="single" w:sz="4" w:space="0" w:color="auto"/>
              <w:right w:val="single" w:sz="4" w:space="0" w:color="auto"/>
            </w:tcBorders>
            <w:shd w:val="clear" w:color="auto" w:fill="auto"/>
            <w:hideMark/>
          </w:tcPr>
          <w:p w:rsidR="00605F7F" w:rsidRPr="00605F7F" w:rsidRDefault="00605F7F" w:rsidP="00605F7F">
            <w:pPr>
              <w:spacing w:after="0" w:line="240" w:lineRule="auto"/>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 xml:space="preserve">Speaker is professional in manner.  Conveys concepts in an effective and engaging manner.  Vocal projection is clear and audible.  Delivery at an appropriate rate and level for the audience.   Welcomed and thoughtfully addressed questions.  </w:t>
            </w:r>
          </w:p>
        </w:tc>
        <w:tc>
          <w:tcPr>
            <w:tcW w:w="1440" w:type="dxa"/>
            <w:tcBorders>
              <w:top w:val="nil"/>
              <w:left w:val="nil"/>
              <w:bottom w:val="single" w:sz="4" w:space="0" w:color="auto"/>
              <w:right w:val="single" w:sz="4" w:space="0" w:color="auto"/>
            </w:tcBorders>
            <w:shd w:val="clear" w:color="auto" w:fill="auto"/>
            <w:hideMark/>
          </w:tcPr>
          <w:p w:rsidR="00605F7F" w:rsidRPr="00605F7F" w:rsidRDefault="00605F7F" w:rsidP="00605F7F">
            <w:pPr>
              <w:spacing w:after="0" w:line="240" w:lineRule="auto"/>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 xml:space="preserve">Speaker and delivery could be improved in one key area stated in Excellent column.  </w:t>
            </w:r>
          </w:p>
        </w:tc>
        <w:tc>
          <w:tcPr>
            <w:tcW w:w="1350" w:type="dxa"/>
            <w:tcBorders>
              <w:top w:val="nil"/>
              <w:left w:val="nil"/>
              <w:bottom w:val="single" w:sz="4" w:space="0" w:color="auto"/>
              <w:right w:val="single" w:sz="4" w:space="0" w:color="auto"/>
            </w:tcBorders>
            <w:shd w:val="clear" w:color="auto" w:fill="auto"/>
            <w:hideMark/>
          </w:tcPr>
          <w:p w:rsidR="00605F7F" w:rsidRPr="00605F7F" w:rsidRDefault="00605F7F" w:rsidP="00605F7F">
            <w:pPr>
              <w:spacing w:after="0" w:line="240" w:lineRule="auto"/>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Speaker and delivery could be improved in two key areas stated in Excellent column.</w:t>
            </w:r>
          </w:p>
        </w:tc>
        <w:tc>
          <w:tcPr>
            <w:tcW w:w="1352" w:type="dxa"/>
            <w:tcBorders>
              <w:top w:val="nil"/>
              <w:left w:val="nil"/>
              <w:bottom w:val="single" w:sz="4" w:space="0" w:color="auto"/>
              <w:right w:val="single" w:sz="4" w:space="0" w:color="auto"/>
            </w:tcBorders>
            <w:shd w:val="clear" w:color="auto" w:fill="auto"/>
            <w:hideMark/>
          </w:tcPr>
          <w:p w:rsidR="00605F7F" w:rsidRPr="00605F7F" w:rsidRDefault="00605F7F" w:rsidP="00605F7F">
            <w:pPr>
              <w:spacing w:after="0" w:line="240" w:lineRule="auto"/>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 xml:space="preserve">Speaker and delivery could be improved in three or </w:t>
            </w:r>
            <w:proofErr w:type="gramStart"/>
            <w:r w:rsidRPr="00605F7F">
              <w:rPr>
                <w:rFonts w:ascii="Calibri" w:eastAsia="Times New Roman" w:hAnsi="Calibri" w:cs="Times New Roman"/>
                <w:color w:val="000000"/>
                <w:sz w:val="14"/>
                <w:szCs w:val="14"/>
              </w:rPr>
              <w:t>more  key</w:t>
            </w:r>
            <w:proofErr w:type="gramEnd"/>
            <w:r w:rsidRPr="00605F7F">
              <w:rPr>
                <w:rFonts w:ascii="Calibri" w:eastAsia="Times New Roman" w:hAnsi="Calibri" w:cs="Times New Roman"/>
                <w:color w:val="000000"/>
                <w:sz w:val="14"/>
                <w:szCs w:val="14"/>
              </w:rPr>
              <w:t xml:space="preserve"> areas stated in Excellent column.  </w:t>
            </w:r>
          </w:p>
        </w:tc>
        <w:tc>
          <w:tcPr>
            <w:tcW w:w="628" w:type="dxa"/>
            <w:tcBorders>
              <w:top w:val="nil"/>
              <w:left w:val="nil"/>
              <w:bottom w:val="single" w:sz="4" w:space="0" w:color="auto"/>
              <w:right w:val="single" w:sz="4" w:space="0" w:color="auto"/>
            </w:tcBorders>
            <w:shd w:val="clear" w:color="auto" w:fill="auto"/>
            <w:noWrap/>
            <w:vAlign w:val="bottom"/>
            <w:hideMark/>
          </w:tcPr>
          <w:p w:rsidR="00605F7F" w:rsidRPr="00605F7F" w:rsidRDefault="00605F7F" w:rsidP="00605F7F">
            <w:pPr>
              <w:spacing w:after="0" w:line="240" w:lineRule="auto"/>
              <w:jc w:val="right"/>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3.31</w:t>
            </w:r>
          </w:p>
        </w:tc>
        <w:tc>
          <w:tcPr>
            <w:tcW w:w="683" w:type="dxa"/>
            <w:tcBorders>
              <w:top w:val="nil"/>
              <w:left w:val="nil"/>
              <w:bottom w:val="single" w:sz="4" w:space="0" w:color="auto"/>
              <w:right w:val="single" w:sz="4" w:space="0" w:color="auto"/>
            </w:tcBorders>
            <w:shd w:val="clear" w:color="auto" w:fill="auto"/>
            <w:noWrap/>
            <w:vAlign w:val="bottom"/>
            <w:hideMark/>
          </w:tcPr>
          <w:p w:rsidR="00605F7F" w:rsidRPr="00605F7F" w:rsidRDefault="00605F7F" w:rsidP="00605F7F">
            <w:pPr>
              <w:spacing w:after="0" w:line="240" w:lineRule="auto"/>
              <w:jc w:val="right"/>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2.64</w:t>
            </w:r>
          </w:p>
        </w:tc>
        <w:tc>
          <w:tcPr>
            <w:tcW w:w="619" w:type="dxa"/>
            <w:tcBorders>
              <w:top w:val="nil"/>
              <w:left w:val="nil"/>
              <w:bottom w:val="single" w:sz="4" w:space="0" w:color="auto"/>
              <w:right w:val="single" w:sz="4" w:space="0" w:color="auto"/>
            </w:tcBorders>
            <w:shd w:val="clear" w:color="auto" w:fill="auto"/>
            <w:noWrap/>
            <w:vAlign w:val="bottom"/>
            <w:hideMark/>
          </w:tcPr>
          <w:p w:rsidR="00605F7F" w:rsidRPr="00605F7F" w:rsidRDefault="00605F7F" w:rsidP="00605F7F">
            <w:pPr>
              <w:spacing w:after="0" w:line="240" w:lineRule="auto"/>
              <w:jc w:val="right"/>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3.01</w:t>
            </w:r>
          </w:p>
        </w:tc>
      </w:tr>
      <w:tr w:rsidR="00605F7F" w:rsidRPr="00605F7F" w:rsidTr="00535060">
        <w:trPr>
          <w:trHeight w:val="382"/>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605F7F" w:rsidRPr="00605F7F" w:rsidRDefault="00605F7F" w:rsidP="00605F7F">
            <w:pPr>
              <w:spacing w:after="0" w:line="240" w:lineRule="auto"/>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 </w:t>
            </w:r>
          </w:p>
        </w:tc>
        <w:tc>
          <w:tcPr>
            <w:tcW w:w="2161" w:type="dxa"/>
            <w:tcBorders>
              <w:top w:val="nil"/>
              <w:left w:val="nil"/>
              <w:bottom w:val="single" w:sz="4" w:space="0" w:color="auto"/>
              <w:right w:val="single" w:sz="4" w:space="0" w:color="auto"/>
            </w:tcBorders>
            <w:shd w:val="clear" w:color="auto" w:fill="auto"/>
            <w:noWrap/>
            <w:vAlign w:val="bottom"/>
            <w:hideMark/>
          </w:tcPr>
          <w:p w:rsidR="00605F7F" w:rsidRPr="00605F7F" w:rsidRDefault="00605F7F" w:rsidP="00605F7F">
            <w:pPr>
              <w:spacing w:after="0" w:line="240" w:lineRule="auto"/>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 </w:t>
            </w:r>
          </w:p>
        </w:tc>
        <w:tc>
          <w:tcPr>
            <w:tcW w:w="1440" w:type="dxa"/>
            <w:tcBorders>
              <w:top w:val="nil"/>
              <w:left w:val="nil"/>
              <w:bottom w:val="single" w:sz="4" w:space="0" w:color="auto"/>
              <w:right w:val="single" w:sz="4" w:space="0" w:color="auto"/>
            </w:tcBorders>
            <w:shd w:val="clear" w:color="auto" w:fill="auto"/>
            <w:noWrap/>
            <w:vAlign w:val="bottom"/>
            <w:hideMark/>
          </w:tcPr>
          <w:p w:rsidR="00605F7F" w:rsidRPr="00605F7F" w:rsidRDefault="00605F7F" w:rsidP="00605F7F">
            <w:pPr>
              <w:spacing w:after="0" w:line="240" w:lineRule="auto"/>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 </w:t>
            </w:r>
          </w:p>
        </w:tc>
        <w:tc>
          <w:tcPr>
            <w:tcW w:w="1350" w:type="dxa"/>
            <w:tcBorders>
              <w:top w:val="nil"/>
              <w:left w:val="nil"/>
              <w:bottom w:val="single" w:sz="4" w:space="0" w:color="auto"/>
              <w:right w:val="single" w:sz="4" w:space="0" w:color="auto"/>
            </w:tcBorders>
            <w:shd w:val="clear" w:color="auto" w:fill="auto"/>
            <w:noWrap/>
            <w:vAlign w:val="bottom"/>
            <w:hideMark/>
          </w:tcPr>
          <w:p w:rsidR="00605F7F" w:rsidRPr="00605F7F" w:rsidRDefault="00605F7F" w:rsidP="00605F7F">
            <w:pPr>
              <w:spacing w:after="0" w:line="240" w:lineRule="auto"/>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 </w:t>
            </w:r>
          </w:p>
        </w:tc>
        <w:tc>
          <w:tcPr>
            <w:tcW w:w="1352" w:type="dxa"/>
            <w:tcBorders>
              <w:top w:val="nil"/>
              <w:left w:val="nil"/>
              <w:bottom w:val="single" w:sz="4" w:space="0" w:color="auto"/>
              <w:right w:val="single" w:sz="4" w:space="0" w:color="auto"/>
            </w:tcBorders>
            <w:shd w:val="clear" w:color="auto" w:fill="auto"/>
            <w:noWrap/>
            <w:vAlign w:val="bottom"/>
            <w:hideMark/>
          </w:tcPr>
          <w:p w:rsidR="00605F7F" w:rsidRPr="00605F7F" w:rsidRDefault="00605F7F" w:rsidP="00605F7F">
            <w:pPr>
              <w:spacing w:after="0" w:line="240" w:lineRule="auto"/>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Total Mean</w:t>
            </w:r>
          </w:p>
        </w:tc>
        <w:tc>
          <w:tcPr>
            <w:tcW w:w="628" w:type="dxa"/>
            <w:tcBorders>
              <w:top w:val="nil"/>
              <w:left w:val="nil"/>
              <w:bottom w:val="single" w:sz="4" w:space="0" w:color="auto"/>
              <w:right w:val="single" w:sz="4" w:space="0" w:color="auto"/>
            </w:tcBorders>
            <w:shd w:val="clear" w:color="auto" w:fill="auto"/>
            <w:noWrap/>
            <w:vAlign w:val="bottom"/>
            <w:hideMark/>
          </w:tcPr>
          <w:p w:rsidR="00605F7F" w:rsidRPr="00605F7F" w:rsidRDefault="00605F7F" w:rsidP="00605F7F">
            <w:pPr>
              <w:spacing w:after="0" w:line="240" w:lineRule="auto"/>
              <w:jc w:val="right"/>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3.34</w:t>
            </w:r>
          </w:p>
        </w:tc>
        <w:tc>
          <w:tcPr>
            <w:tcW w:w="683" w:type="dxa"/>
            <w:tcBorders>
              <w:top w:val="nil"/>
              <w:left w:val="nil"/>
              <w:bottom w:val="single" w:sz="4" w:space="0" w:color="auto"/>
              <w:right w:val="single" w:sz="4" w:space="0" w:color="auto"/>
            </w:tcBorders>
            <w:shd w:val="clear" w:color="auto" w:fill="auto"/>
            <w:noWrap/>
            <w:vAlign w:val="bottom"/>
            <w:hideMark/>
          </w:tcPr>
          <w:p w:rsidR="00605F7F" w:rsidRPr="00605F7F" w:rsidRDefault="00605F7F" w:rsidP="00605F7F">
            <w:pPr>
              <w:spacing w:after="0" w:line="240" w:lineRule="auto"/>
              <w:jc w:val="right"/>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2.88</w:t>
            </w:r>
          </w:p>
        </w:tc>
        <w:tc>
          <w:tcPr>
            <w:tcW w:w="619" w:type="dxa"/>
            <w:tcBorders>
              <w:top w:val="nil"/>
              <w:left w:val="nil"/>
              <w:bottom w:val="single" w:sz="4" w:space="0" w:color="auto"/>
              <w:right w:val="single" w:sz="4" w:space="0" w:color="auto"/>
            </w:tcBorders>
            <w:shd w:val="clear" w:color="auto" w:fill="auto"/>
            <w:noWrap/>
            <w:vAlign w:val="bottom"/>
            <w:hideMark/>
          </w:tcPr>
          <w:p w:rsidR="00605F7F" w:rsidRPr="00605F7F" w:rsidRDefault="00605F7F" w:rsidP="00605F7F">
            <w:pPr>
              <w:spacing w:after="0" w:line="240" w:lineRule="auto"/>
              <w:jc w:val="right"/>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3.14</w:t>
            </w:r>
          </w:p>
        </w:tc>
      </w:tr>
    </w:tbl>
    <w:p w:rsidR="00605F7F" w:rsidRDefault="00605F7F" w:rsidP="009A27F5">
      <w:pPr>
        <w:tabs>
          <w:tab w:val="left" w:pos="495"/>
          <w:tab w:val="left" w:pos="5735"/>
          <w:tab w:val="left" w:pos="7496"/>
        </w:tabs>
      </w:pPr>
    </w:p>
    <w:p w:rsidR="00605F7F" w:rsidRPr="00FF439F" w:rsidRDefault="00FF439F" w:rsidP="009A27F5">
      <w:pPr>
        <w:tabs>
          <w:tab w:val="left" w:pos="495"/>
          <w:tab w:val="left" w:pos="5735"/>
          <w:tab w:val="left" w:pos="7496"/>
        </w:tabs>
        <w:rPr>
          <w:u w:val="single"/>
        </w:rPr>
      </w:pPr>
      <w:r w:rsidRPr="00FF439F">
        <w:rPr>
          <w:u w:val="single"/>
        </w:rPr>
        <w:t>Analysis of results</w:t>
      </w:r>
    </w:p>
    <w:p w:rsidR="000E6F7E" w:rsidRDefault="00D75672" w:rsidP="009A27F5">
      <w:pPr>
        <w:tabs>
          <w:tab w:val="left" w:pos="495"/>
          <w:tab w:val="left" w:pos="5735"/>
          <w:tab w:val="left" w:pos="7496"/>
        </w:tabs>
      </w:pPr>
      <w:r>
        <w:t>The fall 2009 semester was the pilot for our Oral Skills Assessment Rubric.  Results indicate that s</w:t>
      </w:r>
      <w:r w:rsidR="00535060">
        <w:t xml:space="preserve">enior geology/earth science majors had higher mean scores in each area and overall compared to junior majors/minors.   We consider this to be a positive result, since student present multiple times in their junior and senior years.  </w:t>
      </w:r>
      <w:r>
        <w:t xml:space="preserve">Each student who presented last semester received </w:t>
      </w:r>
      <w:r w:rsidR="00E564C1">
        <w:t xml:space="preserve">feedback on their current </w:t>
      </w:r>
      <w:r w:rsidR="00E564C1">
        <w:lastRenderedPageBreak/>
        <w:t>level</w:t>
      </w:r>
      <w:r>
        <w:t xml:space="preserve"> in each category</w:t>
      </w:r>
      <w:r w:rsidR="00E564C1">
        <w:t xml:space="preserve"> with specific comments and suggestions to apply to their next presentation.  As this is a new assessment tool it will take several more semesters to evaluate its full impact but w</w:t>
      </w:r>
      <w:r>
        <w:t xml:space="preserve">e anticipate continued improvement </w:t>
      </w:r>
      <w:r w:rsidR="00E564C1">
        <w:t>in this area</w:t>
      </w:r>
      <w:r w:rsidR="00535060">
        <w:t xml:space="preserve">.  </w:t>
      </w:r>
    </w:p>
    <w:p w:rsidR="000E6F7E" w:rsidRDefault="000E6F7E" w:rsidP="009A27F5">
      <w:pPr>
        <w:tabs>
          <w:tab w:val="left" w:pos="495"/>
          <w:tab w:val="left" w:pos="5735"/>
          <w:tab w:val="left" w:pos="7496"/>
        </w:tabs>
      </w:pPr>
    </w:p>
    <w:p w:rsidR="00605F7F" w:rsidRPr="0095214F" w:rsidRDefault="000E6F7E" w:rsidP="0095214F">
      <w:pPr>
        <w:pStyle w:val="ListParagraph"/>
        <w:numPr>
          <w:ilvl w:val="0"/>
          <w:numId w:val="1"/>
        </w:numPr>
        <w:tabs>
          <w:tab w:val="left" w:pos="270"/>
          <w:tab w:val="left" w:pos="495"/>
          <w:tab w:val="left" w:pos="5735"/>
          <w:tab w:val="left" w:pos="7496"/>
        </w:tabs>
        <w:ind w:left="540"/>
        <w:rPr>
          <w:b/>
        </w:rPr>
      </w:pPr>
      <w:r w:rsidRPr="0095214F">
        <w:rPr>
          <w:b/>
        </w:rPr>
        <w:t>Goal Area- Critical Thinking:  Critical Reading (Geology Colloquium; Rubric)</w:t>
      </w:r>
    </w:p>
    <w:p w:rsidR="000E6F7E" w:rsidRDefault="000E6F7E" w:rsidP="000E6F7E">
      <w:pPr>
        <w:tabs>
          <w:tab w:val="left" w:pos="495"/>
          <w:tab w:val="left" w:pos="5735"/>
          <w:tab w:val="left" w:pos="7496"/>
        </w:tabs>
      </w:pPr>
      <w:r>
        <w:t xml:space="preserve">We used the same student oral presentation rubric to assess critical reading skills.  In this case we only used the Talk Content category to assess the </w:t>
      </w:r>
      <w:r w:rsidR="00FF439F">
        <w:t xml:space="preserve">critical reading skills.   </w:t>
      </w:r>
      <w:r w:rsidR="00FF439F" w:rsidRPr="00535060">
        <w:t xml:space="preserve">Presentations </w:t>
      </w:r>
      <w:r w:rsidR="00FF439F">
        <w:t>were</w:t>
      </w:r>
      <w:r w:rsidR="00FF439F" w:rsidRPr="00535060">
        <w:t xml:space="preserve"> based on 1) independent</w:t>
      </w:r>
      <w:r w:rsidR="00FF439F">
        <w:t xml:space="preserve"> faculty-mentored research; 2) </w:t>
      </w:r>
      <w:r w:rsidR="00FF439F" w:rsidRPr="00535060">
        <w:t xml:space="preserve">off-campus geology </w:t>
      </w:r>
      <w:r w:rsidR="00FF439F">
        <w:t xml:space="preserve">(summer REU) </w:t>
      </w:r>
      <w:r w:rsidR="00FF439F" w:rsidRPr="00535060">
        <w:t>experience; or 3) a peer-reviewed journal article. </w:t>
      </w:r>
    </w:p>
    <w:p w:rsidR="000E6F7E" w:rsidRDefault="000E6F7E" w:rsidP="000E6F7E">
      <w:pPr>
        <w:tabs>
          <w:tab w:val="left" w:pos="495"/>
          <w:tab w:val="left" w:pos="5735"/>
          <w:tab w:val="left" w:pos="7496"/>
        </w:tabs>
      </w:pPr>
    </w:p>
    <w:tbl>
      <w:tblPr>
        <w:tblW w:w="9102" w:type="dxa"/>
        <w:tblInd w:w="96" w:type="dxa"/>
        <w:tblLayout w:type="fixed"/>
        <w:tblLook w:val="04A0"/>
      </w:tblPr>
      <w:tblGrid>
        <w:gridCol w:w="820"/>
        <w:gridCol w:w="2158"/>
        <w:gridCol w:w="1440"/>
        <w:gridCol w:w="1350"/>
        <w:gridCol w:w="1352"/>
        <w:gridCol w:w="630"/>
        <w:gridCol w:w="722"/>
        <w:gridCol w:w="630"/>
      </w:tblGrid>
      <w:tr w:rsidR="00FF439F" w:rsidRPr="00605F7F" w:rsidTr="00720D1F">
        <w:trPr>
          <w:trHeight w:val="231"/>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439F" w:rsidRPr="00605F7F" w:rsidRDefault="00FF439F" w:rsidP="00813043">
            <w:pPr>
              <w:spacing w:after="0" w:line="240" w:lineRule="auto"/>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 </w:t>
            </w:r>
          </w:p>
        </w:tc>
        <w:tc>
          <w:tcPr>
            <w:tcW w:w="2158" w:type="dxa"/>
            <w:tcBorders>
              <w:top w:val="single" w:sz="4" w:space="0" w:color="auto"/>
              <w:left w:val="nil"/>
              <w:bottom w:val="single" w:sz="4" w:space="0" w:color="auto"/>
              <w:right w:val="single" w:sz="4" w:space="0" w:color="auto"/>
            </w:tcBorders>
            <w:shd w:val="clear" w:color="auto" w:fill="auto"/>
            <w:noWrap/>
            <w:vAlign w:val="bottom"/>
            <w:hideMark/>
          </w:tcPr>
          <w:p w:rsidR="00FF439F" w:rsidRPr="00605F7F" w:rsidRDefault="00FF439F" w:rsidP="00813043">
            <w:pPr>
              <w:spacing w:after="0" w:line="240" w:lineRule="auto"/>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Excellent = 4</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FF439F" w:rsidRPr="00605F7F" w:rsidRDefault="00FF439F" w:rsidP="00813043">
            <w:pPr>
              <w:spacing w:after="0" w:line="240" w:lineRule="auto"/>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Good = 3</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FF439F" w:rsidRPr="00605F7F" w:rsidRDefault="00FF439F" w:rsidP="00813043">
            <w:pPr>
              <w:spacing w:after="0" w:line="240" w:lineRule="auto"/>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Fair = 2</w:t>
            </w:r>
          </w:p>
        </w:tc>
        <w:tc>
          <w:tcPr>
            <w:tcW w:w="1352" w:type="dxa"/>
            <w:tcBorders>
              <w:top w:val="single" w:sz="4" w:space="0" w:color="auto"/>
              <w:left w:val="nil"/>
              <w:bottom w:val="single" w:sz="4" w:space="0" w:color="auto"/>
              <w:right w:val="single" w:sz="4" w:space="0" w:color="auto"/>
            </w:tcBorders>
            <w:shd w:val="clear" w:color="auto" w:fill="auto"/>
            <w:noWrap/>
            <w:vAlign w:val="bottom"/>
            <w:hideMark/>
          </w:tcPr>
          <w:p w:rsidR="00FF439F" w:rsidRPr="00605F7F" w:rsidRDefault="00FF439F" w:rsidP="00813043">
            <w:pPr>
              <w:spacing w:after="0" w:line="240" w:lineRule="auto"/>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Weak = 1</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rsidR="00FF439F" w:rsidRPr="00605F7F" w:rsidRDefault="00FF439F" w:rsidP="00813043">
            <w:pPr>
              <w:spacing w:after="0" w:line="240" w:lineRule="auto"/>
              <w:rPr>
                <w:rFonts w:ascii="Calibri" w:eastAsia="Times New Roman" w:hAnsi="Calibri" w:cs="Times New Roman"/>
                <w:color w:val="000000"/>
                <w:sz w:val="14"/>
                <w:szCs w:val="14"/>
              </w:rPr>
            </w:pPr>
            <w:proofErr w:type="spellStart"/>
            <w:r w:rsidRPr="00605F7F">
              <w:rPr>
                <w:rFonts w:ascii="Calibri" w:eastAsia="Times New Roman" w:hAnsi="Calibri" w:cs="Times New Roman"/>
                <w:color w:val="000000"/>
                <w:sz w:val="14"/>
                <w:szCs w:val="14"/>
              </w:rPr>
              <w:t>Sr</w:t>
            </w:r>
            <w:proofErr w:type="spellEnd"/>
            <w:r w:rsidRPr="00605F7F">
              <w:rPr>
                <w:rFonts w:ascii="Calibri" w:eastAsia="Times New Roman" w:hAnsi="Calibri" w:cs="Times New Roman"/>
                <w:color w:val="000000"/>
                <w:sz w:val="14"/>
                <w:szCs w:val="14"/>
              </w:rPr>
              <w:t xml:space="preserve"> Mean</w:t>
            </w:r>
          </w:p>
        </w:tc>
        <w:tc>
          <w:tcPr>
            <w:tcW w:w="722" w:type="dxa"/>
            <w:tcBorders>
              <w:top w:val="single" w:sz="4" w:space="0" w:color="auto"/>
              <w:left w:val="nil"/>
              <w:bottom w:val="single" w:sz="4" w:space="0" w:color="auto"/>
              <w:right w:val="single" w:sz="4" w:space="0" w:color="auto"/>
            </w:tcBorders>
            <w:shd w:val="clear" w:color="auto" w:fill="auto"/>
            <w:noWrap/>
            <w:vAlign w:val="bottom"/>
            <w:hideMark/>
          </w:tcPr>
          <w:p w:rsidR="00FF439F" w:rsidRPr="00605F7F" w:rsidRDefault="00FF439F" w:rsidP="00813043">
            <w:pPr>
              <w:spacing w:after="0" w:line="240" w:lineRule="auto"/>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Jr. Mean</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rsidR="00FF439F" w:rsidRPr="00605F7F" w:rsidRDefault="00FF439F" w:rsidP="00813043">
            <w:pPr>
              <w:spacing w:after="0" w:line="240" w:lineRule="auto"/>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Total Mean</w:t>
            </w:r>
          </w:p>
        </w:tc>
      </w:tr>
      <w:tr w:rsidR="00535060" w:rsidRPr="00605F7F" w:rsidTr="00720D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92"/>
        </w:trPr>
        <w:tc>
          <w:tcPr>
            <w:tcW w:w="820" w:type="dxa"/>
            <w:shd w:val="clear" w:color="auto" w:fill="auto"/>
            <w:hideMark/>
          </w:tcPr>
          <w:p w:rsidR="00535060" w:rsidRPr="00605F7F" w:rsidRDefault="00535060" w:rsidP="00813043">
            <w:pPr>
              <w:spacing w:after="0" w:line="240" w:lineRule="auto"/>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Talk Content</w:t>
            </w:r>
          </w:p>
        </w:tc>
        <w:tc>
          <w:tcPr>
            <w:tcW w:w="2158" w:type="dxa"/>
            <w:shd w:val="clear" w:color="auto" w:fill="auto"/>
            <w:hideMark/>
          </w:tcPr>
          <w:p w:rsidR="00535060" w:rsidRPr="00605F7F" w:rsidRDefault="00535060" w:rsidP="00813043">
            <w:pPr>
              <w:spacing w:after="0" w:line="240" w:lineRule="auto"/>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 xml:space="preserve">Thorough knowledge of the topic.  Correct pronunciation of terminology.  Basic scientific questions are clearly stated and addressed.  Assertions are well supported with evidence.  </w:t>
            </w:r>
          </w:p>
        </w:tc>
        <w:tc>
          <w:tcPr>
            <w:tcW w:w="1440" w:type="dxa"/>
            <w:shd w:val="clear" w:color="auto" w:fill="auto"/>
            <w:hideMark/>
          </w:tcPr>
          <w:p w:rsidR="00535060" w:rsidRPr="00605F7F" w:rsidRDefault="00535060" w:rsidP="00813043">
            <w:pPr>
              <w:spacing w:after="0" w:line="240" w:lineRule="auto"/>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 xml:space="preserve">Talk content could be improved in one key area stated in Excellent column.  </w:t>
            </w:r>
          </w:p>
        </w:tc>
        <w:tc>
          <w:tcPr>
            <w:tcW w:w="1350" w:type="dxa"/>
            <w:shd w:val="clear" w:color="auto" w:fill="auto"/>
            <w:hideMark/>
          </w:tcPr>
          <w:p w:rsidR="00535060" w:rsidRPr="00605F7F" w:rsidRDefault="00535060" w:rsidP="00813043">
            <w:pPr>
              <w:spacing w:after="0" w:line="240" w:lineRule="auto"/>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Talk content could be improved in two key areas stated in Excellent column.</w:t>
            </w:r>
          </w:p>
        </w:tc>
        <w:tc>
          <w:tcPr>
            <w:tcW w:w="1352" w:type="dxa"/>
            <w:shd w:val="clear" w:color="auto" w:fill="auto"/>
            <w:hideMark/>
          </w:tcPr>
          <w:p w:rsidR="00535060" w:rsidRPr="00605F7F" w:rsidRDefault="00535060" w:rsidP="00813043">
            <w:pPr>
              <w:spacing w:after="0" w:line="240" w:lineRule="auto"/>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 xml:space="preserve">Talk content could be improved in three or </w:t>
            </w:r>
            <w:proofErr w:type="gramStart"/>
            <w:r w:rsidRPr="00605F7F">
              <w:rPr>
                <w:rFonts w:ascii="Calibri" w:eastAsia="Times New Roman" w:hAnsi="Calibri" w:cs="Times New Roman"/>
                <w:color w:val="000000"/>
                <w:sz w:val="14"/>
                <w:szCs w:val="14"/>
              </w:rPr>
              <w:t>more  key</w:t>
            </w:r>
            <w:proofErr w:type="gramEnd"/>
            <w:r w:rsidRPr="00605F7F">
              <w:rPr>
                <w:rFonts w:ascii="Calibri" w:eastAsia="Times New Roman" w:hAnsi="Calibri" w:cs="Times New Roman"/>
                <w:color w:val="000000"/>
                <w:sz w:val="14"/>
                <w:szCs w:val="14"/>
              </w:rPr>
              <w:t xml:space="preserve"> areas stated in Excellent column.  </w:t>
            </w:r>
          </w:p>
        </w:tc>
        <w:tc>
          <w:tcPr>
            <w:tcW w:w="630" w:type="dxa"/>
            <w:shd w:val="clear" w:color="auto" w:fill="auto"/>
            <w:noWrap/>
            <w:vAlign w:val="bottom"/>
            <w:hideMark/>
          </w:tcPr>
          <w:p w:rsidR="00535060" w:rsidRPr="00605F7F" w:rsidRDefault="00535060" w:rsidP="00813043">
            <w:pPr>
              <w:spacing w:after="0" w:line="240" w:lineRule="auto"/>
              <w:jc w:val="right"/>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3.43</w:t>
            </w:r>
          </w:p>
        </w:tc>
        <w:tc>
          <w:tcPr>
            <w:tcW w:w="722" w:type="dxa"/>
            <w:shd w:val="clear" w:color="auto" w:fill="auto"/>
            <w:noWrap/>
            <w:vAlign w:val="bottom"/>
            <w:hideMark/>
          </w:tcPr>
          <w:p w:rsidR="00535060" w:rsidRPr="00605F7F" w:rsidRDefault="00535060" w:rsidP="00813043">
            <w:pPr>
              <w:spacing w:after="0" w:line="240" w:lineRule="auto"/>
              <w:jc w:val="right"/>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3.04</w:t>
            </w:r>
          </w:p>
        </w:tc>
        <w:tc>
          <w:tcPr>
            <w:tcW w:w="630" w:type="dxa"/>
            <w:shd w:val="clear" w:color="auto" w:fill="auto"/>
            <w:noWrap/>
            <w:vAlign w:val="bottom"/>
            <w:hideMark/>
          </w:tcPr>
          <w:p w:rsidR="00535060" w:rsidRPr="00605F7F" w:rsidRDefault="00535060" w:rsidP="00813043">
            <w:pPr>
              <w:spacing w:after="0" w:line="240" w:lineRule="auto"/>
              <w:jc w:val="right"/>
              <w:rPr>
                <w:rFonts w:ascii="Calibri" w:eastAsia="Times New Roman" w:hAnsi="Calibri" w:cs="Times New Roman"/>
                <w:color w:val="000000"/>
                <w:sz w:val="14"/>
                <w:szCs w:val="14"/>
              </w:rPr>
            </w:pPr>
            <w:r w:rsidRPr="00605F7F">
              <w:rPr>
                <w:rFonts w:ascii="Calibri" w:eastAsia="Times New Roman" w:hAnsi="Calibri" w:cs="Times New Roman"/>
                <w:color w:val="000000"/>
                <w:sz w:val="14"/>
                <w:szCs w:val="14"/>
              </w:rPr>
              <w:t>3.25</w:t>
            </w:r>
          </w:p>
        </w:tc>
      </w:tr>
    </w:tbl>
    <w:p w:rsidR="00605F7F" w:rsidRDefault="00605F7F" w:rsidP="009A27F5">
      <w:pPr>
        <w:tabs>
          <w:tab w:val="left" w:pos="495"/>
          <w:tab w:val="left" w:pos="5735"/>
          <w:tab w:val="left" w:pos="7496"/>
        </w:tabs>
      </w:pPr>
    </w:p>
    <w:p w:rsidR="00FF439F" w:rsidRPr="00FF439F" w:rsidRDefault="00FF439F" w:rsidP="00FF439F">
      <w:pPr>
        <w:tabs>
          <w:tab w:val="left" w:pos="495"/>
          <w:tab w:val="left" w:pos="5735"/>
          <w:tab w:val="left" w:pos="7496"/>
        </w:tabs>
        <w:rPr>
          <w:u w:val="single"/>
        </w:rPr>
      </w:pPr>
      <w:r w:rsidRPr="00FF439F">
        <w:rPr>
          <w:u w:val="single"/>
        </w:rPr>
        <w:t>Analysis of results</w:t>
      </w:r>
    </w:p>
    <w:p w:rsidR="00FF439F" w:rsidRPr="00B9550B" w:rsidRDefault="00AD598D" w:rsidP="009A27F5">
      <w:pPr>
        <w:tabs>
          <w:tab w:val="left" w:pos="495"/>
          <w:tab w:val="left" w:pos="5735"/>
          <w:tab w:val="left" w:pos="7496"/>
        </w:tabs>
      </w:pPr>
      <w:r>
        <w:t>Again, t</w:t>
      </w:r>
      <w:r w:rsidR="00E42125">
        <w:t xml:space="preserve">he fall 2009 semester was the pilot for our Critical Reading Assessment Rubric.  Results indicate that senior geology/earth science majors had higher mean scores as compared to junior majors/minors.   Critical reading skills </w:t>
      </w:r>
      <w:r>
        <w:t xml:space="preserve">are practiced in several upper-division geology courses and in all research projects.  The results are frequently presented in colloquium presentations.   In our new rubric we can provide specific feedback to students on their current level, areas to target for improvement and areas where they are already strong.   We anticipate continued improvement in this area </w:t>
      </w:r>
    </w:p>
    <w:p w:rsidR="00FF439F" w:rsidRDefault="00FF439F"/>
    <w:p w:rsidR="00813043" w:rsidRDefault="00813043"/>
    <w:p w:rsidR="00DB2138" w:rsidRDefault="00DB2138">
      <w:pPr>
        <w:rPr>
          <w:b/>
        </w:rPr>
      </w:pPr>
      <w:r>
        <w:rPr>
          <w:b/>
        </w:rPr>
        <w:br w:type="page"/>
      </w:r>
    </w:p>
    <w:p w:rsidR="009A27F5" w:rsidRPr="0095214F" w:rsidRDefault="009A27F5" w:rsidP="00813043">
      <w:pPr>
        <w:tabs>
          <w:tab w:val="left" w:pos="495"/>
          <w:tab w:val="left" w:pos="5735"/>
          <w:tab w:val="left" w:pos="7496"/>
        </w:tabs>
        <w:rPr>
          <w:b/>
        </w:rPr>
      </w:pPr>
      <w:r w:rsidRPr="0095214F">
        <w:rPr>
          <w:b/>
        </w:rPr>
        <w:lastRenderedPageBreak/>
        <w:t>3.</w:t>
      </w:r>
      <w:r w:rsidRPr="0095214F">
        <w:rPr>
          <w:b/>
        </w:rPr>
        <w:tab/>
        <w:t>Critical Thinking: Application of Scientific Method</w:t>
      </w:r>
      <w:r w:rsidR="00306751" w:rsidRPr="0095214F">
        <w:rPr>
          <w:b/>
        </w:rPr>
        <w:t xml:space="preserve"> (</w:t>
      </w:r>
      <w:r w:rsidRPr="0095214F">
        <w:rPr>
          <w:b/>
        </w:rPr>
        <w:t>Geology 103</w:t>
      </w:r>
      <w:r w:rsidR="00306751" w:rsidRPr="0095214F">
        <w:rPr>
          <w:b/>
        </w:rPr>
        <w:t xml:space="preserve">; </w:t>
      </w:r>
      <w:r w:rsidRPr="0095214F">
        <w:rPr>
          <w:b/>
        </w:rPr>
        <w:t>Rubric</w:t>
      </w:r>
      <w:r w:rsidR="00306751" w:rsidRPr="0095214F">
        <w:rPr>
          <w:b/>
        </w:rPr>
        <w:t>)</w:t>
      </w:r>
    </w:p>
    <w:p w:rsidR="00306751" w:rsidRPr="00CD726B" w:rsidRDefault="00306751" w:rsidP="00306751">
      <w:pPr>
        <w:autoSpaceDE w:val="0"/>
        <w:autoSpaceDN w:val="0"/>
        <w:adjustRightInd w:val="0"/>
        <w:rPr>
          <w:rFonts w:ascii="Calibri" w:hAnsi="Calibri"/>
          <w:bCs/>
        </w:rPr>
      </w:pPr>
      <w:r>
        <w:rPr>
          <w:rFonts w:ascii="Calibri" w:hAnsi="Calibri"/>
        </w:rPr>
        <w:t>One of the Geology Department’s learning goals is application of the scientific method</w:t>
      </w:r>
      <w:r w:rsidR="0095214F">
        <w:rPr>
          <w:rFonts w:ascii="Calibri" w:hAnsi="Calibri"/>
        </w:rPr>
        <w:t>, which</w:t>
      </w:r>
      <w:r>
        <w:rPr>
          <w:rFonts w:ascii="Calibri" w:hAnsi="Calibri"/>
        </w:rPr>
        <w:t xml:space="preserve"> is </w:t>
      </w:r>
      <w:r w:rsidR="0095214F">
        <w:rPr>
          <w:rFonts w:ascii="Calibri" w:hAnsi="Calibri"/>
        </w:rPr>
        <w:t xml:space="preserve">also one </w:t>
      </w:r>
      <w:proofErr w:type="gramStart"/>
      <w:r w:rsidR="0095214F">
        <w:rPr>
          <w:rFonts w:ascii="Calibri" w:hAnsi="Calibri"/>
        </w:rPr>
        <w:t xml:space="preserve">of  </w:t>
      </w:r>
      <w:r>
        <w:rPr>
          <w:rFonts w:ascii="Calibri" w:hAnsi="Calibri"/>
        </w:rPr>
        <w:t>the</w:t>
      </w:r>
      <w:proofErr w:type="gramEnd"/>
      <w:r>
        <w:rPr>
          <w:rFonts w:ascii="Calibri" w:hAnsi="Calibri"/>
        </w:rPr>
        <w:t xml:space="preserve"> </w:t>
      </w:r>
      <w:r w:rsidRPr="00CD726B">
        <w:rPr>
          <w:rFonts w:ascii="Calibri" w:hAnsi="Calibri"/>
        </w:rPr>
        <w:t xml:space="preserve"> "Scientific Analysis" mode learning goal</w:t>
      </w:r>
      <w:r>
        <w:rPr>
          <w:rFonts w:ascii="Calibri" w:hAnsi="Calibri"/>
        </w:rPr>
        <w:t>s (to t</w:t>
      </w:r>
      <w:r w:rsidRPr="00CD726B">
        <w:rPr>
          <w:rFonts w:ascii="Calibri" w:hAnsi="Calibri"/>
          <w:bCs/>
        </w:rPr>
        <w:t>est hypotheses or other scientific theories</w:t>
      </w:r>
      <w:r>
        <w:rPr>
          <w:rFonts w:ascii="Calibri" w:hAnsi="Calibri"/>
          <w:bCs/>
        </w:rPr>
        <w:t>)</w:t>
      </w:r>
      <w:r w:rsidRPr="00CD726B">
        <w:rPr>
          <w:rFonts w:ascii="Calibri" w:hAnsi="Calibri"/>
          <w:bCs/>
        </w:rPr>
        <w:t>.</w:t>
      </w:r>
      <w:r>
        <w:rPr>
          <w:rFonts w:ascii="Calibri" w:hAnsi="Calibri"/>
          <w:bCs/>
        </w:rPr>
        <w:t xml:space="preserve">  The following assessment was conducted by Dr. William Bartels in Geology 103: Introduction to Earth History.</w:t>
      </w:r>
    </w:p>
    <w:p w:rsidR="00306751" w:rsidRDefault="00306751" w:rsidP="00306751">
      <w:pPr>
        <w:autoSpaceDE w:val="0"/>
        <w:autoSpaceDN w:val="0"/>
        <w:adjustRightInd w:val="0"/>
        <w:rPr>
          <w:rFonts w:ascii="Calibri" w:hAnsi="Calibri"/>
          <w:bCs/>
        </w:rPr>
      </w:pPr>
      <w:r w:rsidRPr="00CD726B">
        <w:rPr>
          <w:rFonts w:ascii="Calibri" w:hAnsi="Calibri"/>
          <w:bCs/>
        </w:rPr>
        <w:t>For Geology 10</w:t>
      </w:r>
      <w:r>
        <w:rPr>
          <w:rFonts w:ascii="Calibri" w:hAnsi="Calibri"/>
          <w:bCs/>
        </w:rPr>
        <w:t>3</w:t>
      </w:r>
      <w:r w:rsidRPr="00CD726B">
        <w:rPr>
          <w:rFonts w:ascii="Calibri" w:hAnsi="Calibri"/>
          <w:bCs/>
        </w:rPr>
        <w:t xml:space="preserve">, </w:t>
      </w:r>
      <w:r>
        <w:rPr>
          <w:rFonts w:ascii="Calibri" w:hAnsi="Calibri"/>
          <w:bCs/>
        </w:rPr>
        <w:t>I</w:t>
      </w:r>
      <w:r w:rsidRPr="00CD726B">
        <w:rPr>
          <w:rFonts w:ascii="Calibri" w:hAnsi="Calibri"/>
          <w:bCs/>
        </w:rPr>
        <w:t xml:space="preserve"> decided to assess student’s understanding and application of </w:t>
      </w:r>
      <w:r>
        <w:rPr>
          <w:rFonts w:ascii="Calibri" w:hAnsi="Calibri"/>
          <w:bCs/>
        </w:rPr>
        <w:t xml:space="preserve">observation, hypothesis development, and </w:t>
      </w:r>
      <w:r w:rsidRPr="00CD726B">
        <w:rPr>
          <w:rFonts w:ascii="Calibri" w:hAnsi="Calibri"/>
          <w:bCs/>
        </w:rPr>
        <w:t>hypothesis-testing</w:t>
      </w:r>
      <w:r>
        <w:rPr>
          <w:rFonts w:ascii="Calibri" w:hAnsi="Calibri"/>
          <w:bCs/>
        </w:rPr>
        <w:t xml:space="preserve"> as it applied to a group of extinct reptiles they had learned about in lecture.  The project involved the examination of two skeletons of flying reptiles (pterodactyls) hanging in the Science Complex Atrium, which was part of a larger laboratory examining dinosaurs and other fossils on display in the Science Complex.  Students worked as individuals or in groups of 2 or 3.  </w:t>
      </w:r>
    </w:p>
    <w:p w:rsidR="00306751" w:rsidRPr="00CD726B" w:rsidRDefault="00306751" w:rsidP="00306751">
      <w:pPr>
        <w:autoSpaceDE w:val="0"/>
        <w:autoSpaceDN w:val="0"/>
        <w:adjustRightInd w:val="0"/>
        <w:rPr>
          <w:rFonts w:ascii="Calibri" w:hAnsi="Calibri"/>
          <w:bCs/>
        </w:rPr>
      </w:pPr>
      <w:r>
        <w:rPr>
          <w:rFonts w:ascii="Calibri" w:hAnsi="Calibri"/>
          <w:bCs/>
        </w:rPr>
        <w:t>S</w:t>
      </w:r>
      <w:r w:rsidRPr="00CD726B">
        <w:rPr>
          <w:rFonts w:ascii="Calibri" w:hAnsi="Calibri"/>
          <w:bCs/>
        </w:rPr>
        <w:t>cientific method</w:t>
      </w:r>
      <w:r>
        <w:rPr>
          <w:rFonts w:ascii="Calibri" w:hAnsi="Calibri"/>
          <w:bCs/>
        </w:rPr>
        <w:t>ology and hypothesis testing</w:t>
      </w:r>
      <w:r w:rsidRPr="00CD726B">
        <w:rPr>
          <w:rFonts w:ascii="Calibri" w:hAnsi="Calibri"/>
          <w:bCs/>
        </w:rPr>
        <w:t xml:space="preserve"> is described in their textbook and in </w:t>
      </w:r>
      <w:r>
        <w:rPr>
          <w:rFonts w:ascii="Calibri" w:hAnsi="Calibri"/>
          <w:bCs/>
        </w:rPr>
        <w:t>lecture without specific reference to the problem.</w:t>
      </w:r>
    </w:p>
    <w:p w:rsidR="00306751" w:rsidRPr="00CD726B" w:rsidRDefault="00306751" w:rsidP="00306751">
      <w:pPr>
        <w:autoSpaceDE w:val="0"/>
        <w:autoSpaceDN w:val="0"/>
        <w:adjustRightInd w:val="0"/>
        <w:rPr>
          <w:rFonts w:ascii="Calibri" w:hAnsi="Calibri"/>
          <w:bCs/>
        </w:rPr>
      </w:pPr>
      <w:r w:rsidRPr="00CD726B">
        <w:rPr>
          <w:rFonts w:ascii="Calibri" w:hAnsi="Calibri"/>
          <w:bCs/>
        </w:rPr>
        <w:t xml:space="preserve">The learning goal is assessed in the </w:t>
      </w:r>
      <w:r>
        <w:rPr>
          <w:rFonts w:ascii="Calibri" w:hAnsi="Calibri"/>
          <w:bCs/>
        </w:rPr>
        <w:t>ability of the students to develop three hypotheses explaining the differences between the two skeletons and the evidence they would seek in closer examinations of the skeletons, the records of where they were found, or specimens in other museums</w:t>
      </w:r>
      <w:r w:rsidRPr="00CD726B">
        <w:rPr>
          <w:rFonts w:ascii="Calibri" w:hAnsi="Calibri"/>
          <w:bCs/>
        </w:rPr>
        <w:t xml:space="preserve">.  I evaluated the </w:t>
      </w:r>
      <w:r>
        <w:rPr>
          <w:rFonts w:ascii="Calibri" w:hAnsi="Calibri"/>
          <w:bCs/>
        </w:rPr>
        <w:t>41</w:t>
      </w:r>
      <w:r w:rsidRPr="00CD726B">
        <w:rPr>
          <w:rFonts w:ascii="Calibri" w:hAnsi="Calibri"/>
          <w:bCs/>
        </w:rPr>
        <w:t xml:space="preserve"> students according to the table below.</w:t>
      </w:r>
    </w:p>
    <w:tbl>
      <w:tblPr>
        <w:tblW w:w="83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2"/>
        <w:gridCol w:w="7227"/>
      </w:tblGrid>
      <w:tr w:rsidR="00306751" w:rsidRPr="008E77FB" w:rsidTr="00DB2138">
        <w:trPr>
          <w:trHeight w:val="143"/>
        </w:trPr>
        <w:tc>
          <w:tcPr>
            <w:tcW w:w="1172" w:type="dxa"/>
          </w:tcPr>
          <w:p w:rsidR="00306751" w:rsidRPr="008E77FB" w:rsidRDefault="00306751" w:rsidP="0095214F">
            <w:pPr>
              <w:autoSpaceDE w:val="0"/>
              <w:autoSpaceDN w:val="0"/>
              <w:adjustRightInd w:val="0"/>
              <w:spacing w:after="120" w:line="240" w:lineRule="auto"/>
              <w:jc w:val="center"/>
              <w:rPr>
                <w:rFonts w:ascii="Calibri" w:hAnsi="Calibri"/>
                <w:bCs/>
              </w:rPr>
            </w:pPr>
            <w:r w:rsidRPr="008E77FB">
              <w:rPr>
                <w:rFonts w:ascii="Calibri" w:hAnsi="Calibri"/>
                <w:bCs/>
              </w:rPr>
              <w:t># Students</w:t>
            </w:r>
          </w:p>
        </w:tc>
        <w:tc>
          <w:tcPr>
            <w:tcW w:w="0" w:type="auto"/>
          </w:tcPr>
          <w:p w:rsidR="00306751" w:rsidRPr="008E77FB" w:rsidRDefault="00306751" w:rsidP="0095214F">
            <w:pPr>
              <w:autoSpaceDE w:val="0"/>
              <w:autoSpaceDN w:val="0"/>
              <w:adjustRightInd w:val="0"/>
              <w:spacing w:after="120" w:line="240" w:lineRule="auto"/>
              <w:rPr>
                <w:rFonts w:ascii="Calibri" w:hAnsi="Calibri"/>
                <w:bCs/>
              </w:rPr>
            </w:pPr>
            <w:r w:rsidRPr="008E77FB">
              <w:rPr>
                <w:rFonts w:ascii="Calibri" w:hAnsi="Calibri"/>
                <w:bCs/>
              </w:rPr>
              <w:t>Description of Rating</w:t>
            </w:r>
          </w:p>
        </w:tc>
      </w:tr>
      <w:tr w:rsidR="00306751" w:rsidRPr="008E77FB" w:rsidTr="00DB2138">
        <w:trPr>
          <w:trHeight w:val="143"/>
        </w:trPr>
        <w:tc>
          <w:tcPr>
            <w:tcW w:w="1172" w:type="dxa"/>
          </w:tcPr>
          <w:p w:rsidR="00306751" w:rsidRPr="008E77FB" w:rsidRDefault="00306751" w:rsidP="0095214F">
            <w:pPr>
              <w:autoSpaceDE w:val="0"/>
              <w:autoSpaceDN w:val="0"/>
              <w:adjustRightInd w:val="0"/>
              <w:spacing w:after="120" w:line="240" w:lineRule="auto"/>
              <w:jc w:val="center"/>
              <w:rPr>
                <w:rFonts w:ascii="Calibri" w:hAnsi="Calibri"/>
                <w:bCs/>
              </w:rPr>
            </w:pPr>
            <w:r>
              <w:rPr>
                <w:rFonts w:ascii="Calibri" w:hAnsi="Calibri"/>
                <w:bCs/>
              </w:rPr>
              <w:t>1</w:t>
            </w:r>
          </w:p>
        </w:tc>
        <w:tc>
          <w:tcPr>
            <w:tcW w:w="0" w:type="auto"/>
          </w:tcPr>
          <w:p w:rsidR="00306751" w:rsidRPr="008E77FB" w:rsidRDefault="00306751" w:rsidP="0095214F">
            <w:pPr>
              <w:autoSpaceDE w:val="0"/>
              <w:autoSpaceDN w:val="0"/>
              <w:adjustRightInd w:val="0"/>
              <w:spacing w:after="120" w:line="240" w:lineRule="auto"/>
              <w:rPr>
                <w:rFonts w:ascii="Calibri" w:hAnsi="Calibri"/>
                <w:bCs/>
              </w:rPr>
            </w:pPr>
            <w:r w:rsidRPr="008E77FB">
              <w:rPr>
                <w:rFonts w:ascii="Calibri" w:hAnsi="Calibri"/>
                <w:bCs/>
              </w:rPr>
              <w:t>Student</w:t>
            </w:r>
            <w:r>
              <w:rPr>
                <w:rFonts w:ascii="Calibri" w:hAnsi="Calibri"/>
                <w:bCs/>
              </w:rPr>
              <w:t xml:space="preserve"> wa</w:t>
            </w:r>
            <w:r w:rsidRPr="008E77FB">
              <w:rPr>
                <w:rFonts w:ascii="Calibri" w:hAnsi="Calibri"/>
                <w:bCs/>
              </w:rPr>
              <w:t xml:space="preserve">s </w:t>
            </w:r>
            <w:r>
              <w:rPr>
                <w:rFonts w:ascii="Calibri" w:hAnsi="Calibri"/>
                <w:bCs/>
              </w:rPr>
              <w:t>unable to formulate a reasonable and testable hypothesis.</w:t>
            </w:r>
          </w:p>
        </w:tc>
      </w:tr>
      <w:tr w:rsidR="00306751" w:rsidRPr="008E77FB" w:rsidTr="00DB2138">
        <w:trPr>
          <w:trHeight w:val="143"/>
        </w:trPr>
        <w:tc>
          <w:tcPr>
            <w:tcW w:w="1172" w:type="dxa"/>
          </w:tcPr>
          <w:p w:rsidR="00306751" w:rsidRPr="008E77FB" w:rsidRDefault="00306751" w:rsidP="0095214F">
            <w:pPr>
              <w:autoSpaceDE w:val="0"/>
              <w:autoSpaceDN w:val="0"/>
              <w:adjustRightInd w:val="0"/>
              <w:spacing w:after="120" w:line="240" w:lineRule="auto"/>
              <w:jc w:val="center"/>
              <w:rPr>
                <w:rFonts w:ascii="Calibri" w:hAnsi="Calibri"/>
                <w:bCs/>
              </w:rPr>
            </w:pPr>
            <w:r>
              <w:rPr>
                <w:rFonts w:ascii="Calibri" w:hAnsi="Calibri"/>
                <w:bCs/>
              </w:rPr>
              <w:t>4</w:t>
            </w:r>
            <w:r w:rsidR="0095214F">
              <w:rPr>
                <w:rFonts w:ascii="Calibri" w:hAnsi="Calibri"/>
                <w:bCs/>
              </w:rPr>
              <w:t>0</w:t>
            </w:r>
          </w:p>
        </w:tc>
        <w:tc>
          <w:tcPr>
            <w:tcW w:w="0" w:type="auto"/>
          </w:tcPr>
          <w:p w:rsidR="00306751" w:rsidRPr="008E77FB" w:rsidRDefault="00306751" w:rsidP="0095214F">
            <w:pPr>
              <w:autoSpaceDE w:val="0"/>
              <w:autoSpaceDN w:val="0"/>
              <w:adjustRightInd w:val="0"/>
              <w:spacing w:after="120" w:line="240" w:lineRule="auto"/>
              <w:rPr>
                <w:rFonts w:ascii="Calibri" w:hAnsi="Calibri"/>
                <w:bCs/>
              </w:rPr>
            </w:pPr>
            <w:r w:rsidRPr="008E77FB">
              <w:rPr>
                <w:rFonts w:ascii="Calibri" w:hAnsi="Calibri"/>
                <w:bCs/>
              </w:rPr>
              <w:t xml:space="preserve">Student posed </w:t>
            </w:r>
            <w:r>
              <w:rPr>
                <w:rFonts w:ascii="Calibri" w:hAnsi="Calibri"/>
                <w:bCs/>
              </w:rPr>
              <w:t>at least one</w:t>
            </w:r>
            <w:r w:rsidRPr="008E77FB">
              <w:rPr>
                <w:rFonts w:ascii="Calibri" w:hAnsi="Calibri"/>
                <w:bCs/>
              </w:rPr>
              <w:t xml:space="preserve"> </w:t>
            </w:r>
            <w:r>
              <w:rPr>
                <w:rFonts w:ascii="Calibri" w:hAnsi="Calibri"/>
                <w:bCs/>
              </w:rPr>
              <w:t xml:space="preserve">reasonable and testable </w:t>
            </w:r>
            <w:r w:rsidRPr="008E77FB">
              <w:rPr>
                <w:rFonts w:ascii="Calibri" w:hAnsi="Calibri"/>
                <w:bCs/>
              </w:rPr>
              <w:t xml:space="preserve">hypothesis </w:t>
            </w:r>
          </w:p>
        </w:tc>
      </w:tr>
      <w:tr w:rsidR="00306751" w:rsidRPr="008E77FB" w:rsidTr="00DB2138">
        <w:trPr>
          <w:trHeight w:val="143"/>
        </w:trPr>
        <w:tc>
          <w:tcPr>
            <w:tcW w:w="1172" w:type="dxa"/>
          </w:tcPr>
          <w:p w:rsidR="00306751" w:rsidRPr="008E77FB" w:rsidRDefault="00306751" w:rsidP="0095214F">
            <w:pPr>
              <w:autoSpaceDE w:val="0"/>
              <w:autoSpaceDN w:val="0"/>
              <w:adjustRightInd w:val="0"/>
              <w:spacing w:after="120" w:line="240" w:lineRule="auto"/>
              <w:jc w:val="center"/>
              <w:rPr>
                <w:rFonts w:ascii="Calibri" w:hAnsi="Calibri"/>
                <w:bCs/>
              </w:rPr>
            </w:pPr>
            <w:r>
              <w:rPr>
                <w:rFonts w:ascii="Calibri" w:hAnsi="Calibri"/>
                <w:bCs/>
              </w:rPr>
              <w:t>37</w:t>
            </w:r>
          </w:p>
        </w:tc>
        <w:tc>
          <w:tcPr>
            <w:tcW w:w="0" w:type="auto"/>
          </w:tcPr>
          <w:p w:rsidR="00306751" w:rsidRPr="008E77FB" w:rsidRDefault="00306751" w:rsidP="0095214F">
            <w:pPr>
              <w:autoSpaceDE w:val="0"/>
              <w:autoSpaceDN w:val="0"/>
              <w:adjustRightInd w:val="0"/>
              <w:spacing w:after="120" w:line="240" w:lineRule="auto"/>
              <w:rPr>
                <w:rFonts w:ascii="Calibri" w:hAnsi="Calibri"/>
                <w:bCs/>
              </w:rPr>
            </w:pPr>
            <w:r w:rsidRPr="008E77FB">
              <w:rPr>
                <w:rFonts w:ascii="Calibri" w:hAnsi="Calibri"/>
                <w:bCs/>
              </w:rPr>
              <w:t xml:space="preserve">Student posed </w:t>
            </w:r>
            <w:r>
              <w:rPr>
                <w:rFonts w:ascii="Calibri" w:hAnsi="Calibri"/>
                <w:bCs/>
              </w:rPr>
              <w:t>at least two reasonable</w:t>
            </w:r>
            <w:r w:rsidRPr="008E77FB">
              <w:rPr>
                <w:rFonts w:ascii="Calibri" w:hAnsi="Calibri"/>
                <w:bCs/>
              </w:rPr>
              <w:t xml:space="preserve"> </w:t>
            </w:r>
            <w:r>
              <w:rPr>
                <w:rFonts w:ascii="Calibri" w:hAnsi="Calibri"/>
                <w:bCs/>
              </w:rPr>
              <w:t xml:space="preserve">and testable </w:t>
            </w:r>
            <w:r w:rsidRPr="008E77FB">
              <w:rPr>
                <w:rFonts w:ascii="Calibri" w:hAnsi="Calibri"/>
                <w:bCs/>
              </w:rPr>
              <w:t>hypothes</w:t>
            </w:r>
            <w:r>
              <w:rPr>
                <w:rFonts w:ascii="Calibri" w:hAnsi="Calibri"/>
                <w:bCs/>
              </w:rPr>
              <w:t>e</w:t>
            </w:r>
            <w:r w:rsidRPr="008E77FB">
              <w:rPr>
                <w:rFonts w:ascii="Calibri" w:hAnsi="Calibri"/>
                <w:bCs/>
              </w:rPr>
              <w:t xml:space="preserve">s </w:t>
            </w:r>
          </w:p>
        </w:tc>
      </w:tr>
      <w:tr w:rsidR="00306751" w:rsidRPr="008E77FB" w:rsidTr="00DB2138">
        <w:trPr>
          <w:trHeight w:val="143"/>
        </w:trPr>
        <w:tc>
          <w:tcPr>
            <w:tcW w:w="1172" w:type="dxa"/>
          </w:tcPr>
          <w:p w:rsidR="00306751" w:rsidRPr="008E77FB" w:rsidRDefault="00306751" w:rsidP="0095214F">
            <w:pPr>
              <w:autoSpaceDE w:val="0"/>
              <w:autoSpaceDN w:val="0"/>
              <w:adjustRightInd w:val="0"/>
              <w:spacing w:after="120" w:line="240" w:lineRule="auto"/>
              <w:jc w:val="center"/>
              <w:rPr>
                <w:rFonts w:ascii="Calibri" w:hAnsi="Calibri"/>
                <w:bCs/>
              </w:rPr>
            </w:pPr>
            <w:r>
              <w:rPr>
                <w:rFonts w:ascii="Calibri" w:hAnsi="Calibri"/>
                <w:bCs/>
              </w:rPr>
              <w:t>24</w:t>
            </w:r>
          </w:p>
        </w:tc>
        <w:tc>
          <w:tcPr>
            <w:tcW w:w="0" w:type="auto"/>
          </w:tcPr>
          <w:p w:rsidR="00306751" w:rsidRPr="008E77FB" w:rsidRDefault="00306751" w:rsidP="0095214F">
            <w:pPr>
              <w:autoSpaceDE w:val="0"/>
              <w:autoSpaceDN w:val="0"/>
              <w:adjustRightInd w:val="0"/>
              <w:spacing w:after="120" w:line="240" w:lineRule="auto"/>
              <w:rPr>
                <w:rFonts w:ascii="Calibri" w:hAnsi="Calibri"/>
                <w:bCs/>
              </w:rPr>
            </w:pPr>
            <w:r w:rsidRPr="008E77FB">
              <w:rPr>
                <w:rFonts w:ascii="Calibri" w:hAnsi="Calibri"/>
                <w:bCs/>
              </w:rPr>
              <w:t xml:space="preserve">Students posed </w:t>
            </w:r>
            <w:r>
              <w:rPr>
                <w:rFonts w:ascii="Calibri" w:hAnsi="Calibri"/>
                <w:bCs/>
              </w:rPr>
              <w:t>three reasonable</w:t>
            </w:r>
            <w:r w:rsidRPr="008E77FB">
              <w:rPr>
                <w:rFonts w:ascii="Calibri" w:hAnsi="Calibri"/>
                <w:bCs/>
              </w:rPr>
              <w:t xml:space="preserve"> </w:t>
            </w:r>
            <w:r>
              <w:rPr>
                <w:rFonts w:ascii="Calibri" w:hAnsi="Calibri"/>
                <w:bCs/>
              </w:rPr>
              <w:t xml:space="preserve">and testable </w:t>
            </w:r>
            <w:r w:rsidRPr="008E77FB">
              <w:rPr>
                <w:rFonts w:ascii="Calibri" w:hAnsi="Calibri"/>
                <w:bCs/>
              </w:rPr>
              <w:t>hypothesis</w:t>
            </w:r>
          </w:p>
        </w:tc>
      </w:tr>
      <w:tr w:rsidR="00306751" w:rsidRPr="0095214F" w:rsidTr="00DB2138">
        <w:trPr>
          <w:trHeight w:val="20"/>
        </w:trPr>
        <w:tc>
          <w:tcPr>
            <w:tcW w:w="1172" w:type="dxa"/>
            <w:shd w:val="clear" w:color="auto" w:fill="A6A6A6" w:themeFill="background1" w:themeFillShade="A6"/>
          </w:tcPr>
          <w:p w:rsidR="00306751" w:rsidRPr="0095214F" w:rsidRDefault="00306751" w:rsidP="0095214F">
            <w:pPr>
              <w:autoSpaceDE w:val="0"/>
              <w:autoSpaceDN w:val="0"/>
              <w:adjustRightInd w:val="0"/>
              <w:spacing w:after="0" w:line="240" w:lineRule="auto"/>
              <w:jc w:val="center"/>
              <w:rPr>
                <w:rFonts w:ascii="Calibri" w:hAnsi="Calibri"/>
                <w:bCs/>
                <w:sz w:val="6"/>
              </w:rPr>
            </w:pPr>
          </w:p>
        </w:tc>
        <w:tc>
          <w:tcPr>
            <w:tcW w:w="0" w:type="auto"/>
            <w:shd w:val="clear" w:color="auto" w:fill="A6A6A6" w:themeFill="background1" w:themeFillShade="A6"/>
          </w:tcPr>
          <w:p w:rsidR="00306751" w:rsidRPr="0095214F" w:rsidRDefault="00306751" w:rsidP="0095214F">
            <w:pPr>
              <w:autoSpaceDE w:val="0"/>
              <w:autoSpaceDN w:val="0"/>
              <w:adjustRightInd w:val="0"/>
              <w:spacing w:after="0" w:line="240" w:lineRule="auto"/>
              <w:rPr>
                <w:rFonts w:ascii="Calibri" w:hAnsi="Calibri"/>
                <w:bCs/>
                <w:sz w:val="6"/>
              </w:rPr>
            </w:pPr>
          </w:p>
        </w:tc>
      </w:tr>
      <w:tr w:rsidR="00306751" w:rsidRPr="008E77FB" w:rsidTr="00DB2138">
        <w:trPr>
          <w:trHeight w:val="20"/>
        </w:trPr>
        <w:tc>
          <w:tcPr>
            <w:tcW w:w="1172" w:type="dxa"/>
          </w:tcPr>
          <w:p w:rsidR="00306751" w:rsidRDefault="00306751" w:rsidP="0095214F">
            <w:pPr>
              <w:autoSpaceDE w:val="0"/>
              <w:autoSpaceDN w:val="0"/>
              <w:adjustRightInd w:val="0"/>
              <w:spacing w:after="120" w:line="240" w:lineRule="auto"/>
              <w:jc w:val="center"/>
              <w:rPr>
                <w:rFonts w:ascii="Calibri" w:hAnsi="Calibri"/>
                <w:bCs/>
              </w:rPr>
            </w:pPr>
            <w:r>
              <w:rPr>
                <w:rFonts w:ascii="Calibri" w:hAnsi="Calibri"/>
                <w:bCs/>
              </w:rPr>
              <w:t>4</w:t>
            </w:r>
          </w:p>
        </w:tc>
        <w:tc>
          <w:tcPr>
            <w:tcW w:w="0" w:type="auto"/>
          </w:tcPr>
          <w:p w:rsidR="00306751" w:rsidRPr="008E77FB" w:rsidRDefault="00306751" w:rsidP="0095214F">
            <w:pPr>
              <w:autoSpaceDE w:val="0"/>
              <w:autoSpaceDN w:val="0"/>
              <w:adjustRightInd w:val="0"/>
              <w:spacing w:after="120" w:line="240" w:lineRule="auto"/>
              <w:rPr>
                <w:rFonts w:ascii="Calibri" w:hAnsi="Calibri"/>
                <w:bCs/>
              </w:rPr>
            </w:pPr>
            <w:r>
              <w:rPr>
                <w:rFonts w:ascii="Calibri" w:hAnsi="Calibri"/>
                <w:bCs/>
              </w:rPr>
              <w:t>Student could construct no adequate tests for any hypothesis</w:t>
            </w:r>
          </w:p>
        </w:tc>
      </w:tr>
      <w:tr w:rsidR="00306751" w:rsidRPr="008E77FB" w:rsidTr="00DB2138">
        <w:trPr>
          <w:trHeight w:val="20"/>
        </w:trPr>
        <w:tc>
          <w:tcPr>
            <w:tcW w:w="1172" w:type="dxa"/>
          </w:tcPr>
          <w:p w:rsidR="00306751" w:rsidRDefault="00306751" w:rsidP="0095214F">
            <w:pPr>
              <w:autoSpaceDE w:val="0"/>
              <w:autoSpaceDN w:val="0"/>
              <w:adjustRightInd w:val="0"/>
              <w:spacing w:after="120" w:line="240" w:lineRule="auto"/>
              <w:jc w:val="center"/>
              <w:rPr>
                <w:rFonts w:ascii="Calibri" w:hAnsi="Calibri"/>
                <w:bCs/>
              </w:rPr>
            </w:pPr>
            <w:r>
              <w:rPr>
                <w:rFonts w:ascii="Calibri" w:hAnsi="Calibri"/>
                <w:bCs/>
              </w:rPr>
              <w:t>37</w:t>
            </w:r>
          </w:p>
        </w:tc>
        <w:tc>
          <w:tcPr>
            <w:tcW w:w="0" w:type="auto"/>
          </w:tcPr>
          <w:p w:rsidR="00306751" w:rsidRPr="008E77FB" w:rsidRDefault="00306751" w:rsidP="0095214F">
            <w:pPr>
              <w:autoSpaceDE w:val="0"/>
              <w:autoSpaceDN w:val="0"/>
              <w:adjustRightInd w:val="0"/>
              <w:spacing w:after="120" w:line="240" w:lineRule="auto"/>
              <w:rPr>
                <w:rFonts w:ascii="Calibri" w:hAnsi="Calibri"/>
                <w:bCs/>
              </w:rPr>
            </w:pPr>
            <w:r>
              <w:rPr>
                <w:rFonts w:ascii="Calibri" w:hAnsi="Calibri"/>
                <w:bCs/>
              </w:rPr>
              <w:t>Student could construct at least one adequate test for any hypothesis</w:t>
            </w:r>
          </w:p>
        </w:tc>
      </w:tr>
      <w:tr w:rsidR="00306751" w:rsidRPr="008E77FB" w:rsidTr="00DB2138">
        <w:trPr>
          <w:trHeight w:val="20"/>
        </w:trPr>
        <w:tc>
          <w:tcPr>
            <w:tcW w:w="1172" w:type="dxa"/>
          </w:tcPr>
          <w:p w:rsidR="00306751" w:rsidRDefault="00306751" w:rsidP="0095214F">
            <w:pPr>
              <w:autoSpaceDE w:val="0"/>
              <w:autoSpaceDN w:val="0"/>
              <w:adjustRightInd w:val="0"/>
              <w:spacing w:after="120" w:line="240" w:lineRule="auto"/>
              <w:jc w:val="center"/>
              <w:rPr>
                <w:rFonts w:ascii="Calibri" w:hAnsi="Calibri"/>
                <w:bCs/>
              </w:rPr>
            </w:pPr>
            <w:r>
              <w:rPr>
                <w:rFonts w:ascii="Calibri" w:hAnsi="Calibri"/>
                <w:bCs/>
              </w:rPr>
              <w:t>37</w:t>
            </w:r>
          </w:p>
        </w:tc>
        <w:tc>
          <w:tcPr>
            <w:tcW w:w="0" w:type="auto"/>
          </w:tcPr>
          <w:p w:rsidR="00306751" w:rsidRPr="008E77FB" w:rsidRDefault="00306751" w:rsidP="0095214F">
            <w:pPr>
              <w:autoSpaceDE w:val="0"/>
              <w:autoSpaceDN w:val="0"/>
              <w:adjustRightInd w:val="0"/>
              <w:spacing w:after="120" w:line="240" w:lineRule="auto"/>
              <w:rPr>
                <w:rFonts w:ascii="Calibri" w:hAnsi="Calibri"/>
                <w:bCs/>
              </w:rPr>
            </w:pPr>
            <w:r>
              <w:rPr>
                <w:rFonts w:ascii="Calibri" w:hAnsi="Calibri"/>
                <w:bCs/>
              </w:rPr>
              <w:t>Student could construct at least two adequate tests for any hypotheses</w:t>
            </w:r>
          </w:p>
        </w:tc>
      </w:tr>
      <w:tr w:rsidR="00306751" w:rsidRPr="008E77FB" w:rsidTr="00DB2138">
        <w:trPr>
          <w:trHeight w:val="20"/>
        </w:trPr>
        <w:tc>
          <w:tcPr>
            <w:tcW w:w="1172" w:type="dxa"/>
          </w:tcPr>
          <w:p w:rsidR="00306751" w:rsidRDefault="00306751" w:rsidP="0095214F">
            <w:pPr>
              <w:autoSpaceDE w:val="0"/>
              <w:autoSpaceDN w:val="0"/>
              <w:adjustRightInd w:val="0"/>
              <w:spacing w:after="120" w:line="240" w:lineRule="auto"/>
              <w:jc w:val="center"/>
              <w:rPr>
                <w:rFonts w:ascii="Calibri" w:hAnsi="Calibri"/>
                <w:bCs/>
              </w:rPr>
            </w:pPr>
            <w:r>
              <w:rPr>
                <w:rFonts w:ascii="Calibri" w:hAnsi="Calibri"/>
                <w:bCs/>
              </w:rPr>
              <w:t>8</w:t>
            </w:r>
          </w:p>
        </w:tc>
        <w:tc>
          <w:tcPr>
            <w:tcW w:w="0" w:type="auto"/>
          </w:tcPr>
          <w:p w:rsidR="00306751" w:rsidRPr="008E77FB" w:rsidRDefault="00306751" w:rsidP="0095214F">
            <w:pPr>
              <w:autoSpaceDE w:val="0"/>
              <w:autoSpaceDN w:val="0"/>
              <w:adjustRightInd w:val="0"/>
              <w:spacing w:after="120" w:line="240" w:lineRule="auto"/>
              <w:rPr>
                <w:rFonts w:ascii="Calibri" w:hAnsi="Calibri"/>
                <w:bCs/>
              </w:rPr>
            </w:pPr>
            <w:r>
              <w:rPr>
                <w:rFonts w:ascii="Calibri" w:hAnsi="Calibri"/>
                <w:bCs/>
              </w:rPr>
              <w:t>Student could construct three adequate tests for all hypotheses</w:t>
            </w:r>
          </w:p>
        </w:tc>
      </w:tr>
    </w:tbl>
    <w:p w:rsidR="00DB2138" w:rsidRDefault="00DB2138" w:rsidP="00306751">
      <w:pPr>
        <w:rPr>
          <w:rFonts w:ascii="Calibri" w:hAnsi="Calibri"/>
        </w:rPr>
      </w:pPr>
    </w:p>
    <w:p w:rsidR="00306751" w:rsidRDefault="00306751" w:rsidP="00306751">
      <w:pPr>
        <w:rPr>
          <w:rFonts w:ascii="Calibri" w:hAnsi="Calibri"/>
        </w:rPr>
      </w:pPr>
      <w:r w:rsidRPr="00D12ACC">
        <w:rPr>
          <w:rFonts w:ascii="Calibri" w:hAnsi="Calibri"/>
        </w:rPr>
        <w:t>The conclusion from this assessment is that</w:t>
      </w:r>
      <w:r>
        <w:rPr>
          <w:rFonts w:ascii="Calibri" w:hAnsi="Calibri"/>
        </w:rPr>
        <w:t xml:space="preserve"> with a single exception, all of the students could formulate a reasonable and testable hypothesis explaining the differences in the skeletons. In addition, 90% (37/41) were able to formulate two hypotheses and 59% (24/41) were able to formulate three.  In terms of testing their hypotheses, less than 10% could not construct a single adequate test for any hypotheses, regardless of how many they may have formulated.  However, 90% (37/41) of the students were able to construct two adequate tests.  Finally, 20% (8/41) were able to provide sound tests for all three of their hypotheses.</w:t>
      </w:r>
    </w:p>
    <w:p w:rsidR="00DB2138" w:rsidRDefault="00DB2138" w:rsidP="00306751">
      <w:pPr>
        <w:rPr>
          <w:rFonts w:ascii="Calibri" w:hAnsi="Calibri"/>
        </w:rPr>
      </w:pPr>
    </w:p>
    <w:p w:rsidR="00306751" w:rsidRDefault="00306751" w:rsidP="00306751">
      <w:pPr>
        <w:rPr>
          <w:rFonts w:ascii="Calibri" w:hAnsi="Calibri"/>
        </w:rPr>
      </w:pPr>
      <w:r>
        <w:rPr>
          <w:rFonts w:ascii="Calibri" w:hAnsi="Calibri"/>
        </w:rPr>
        <w:lastRenderedPageBreak/>
        <w:t>Outcomes and Conclusions</w:t>
      </w:r>
    </w:p>
    <w:p w:rsidR="00306751" w:rsidRDefault="00306751" w:rsidP="00306751">
      <w:pPr>
        <w:rPr>
          <w:rFonts w:ascii="Calibri" w:hAnsi="Calibri"/>
        </w:rPr>
      </w:pPr>
      <w:r>
        <w:rPr>
          <w:rFonts w:ascii="Calibri" w:hAnsi="Calibri"/>
        </w:rPr>
        <w:t>The students were not graded on this exercise, although they did not</w:t>
      </w:r>
      <w:r w:rsidR="00D75672">
        <w:rPr>
          <w:rFonts w:ascii="Calibri" w:hAnsi="Calibri"/>
        </w:rPr>
        <w:t xml:space="preserve"> know</w:t>
      </w:r>
      <w:r>
        <w:rPr>
          <w:rFonts w:ascii="Calibri" w:hAnsi="Calibri"/>
        </w:rPr>
        <w:t xml:space="preserve"> it at the time.  The single student who was unable to formulate a single hypothesis had been disengaged throughout the class and put little effort into anything.  I am unwilling to put much inference on his outcome.</w:t>
      </w:r>
    </w:p>
    <w:p w:rsidR="00306751" w:rsidRDefault="00306751" w:rsidP="00306751">
      <w:pPr>
        <w:rPr>
          <w:rFonts w:ascii="Calibri" w:hAnsi="Calibri"/>
        </w:rPr>
      </w:pPr>
      <w:r>
        <w:rPr>
          <w:rFonts w:ascii="Calibri" w:hAnsi="Calibri"/>
        </w:rPr>
        <w:t>Three additional students, working as a group, were not really able to formulate original ideas.  Their single hypothesis was straight out of their lecture notes on another group, and their proposed tests were generally unrelated fragments of knowledge gleaned from other parts of their lecture notes.  I am not sure how to assess their performance.</w:t>
      </w:r>
    </w:p>
    <w:p w:rsidR="00306751" w:rsidRDefault="00306751" w:rsidP="00306751">
      <w:pPr>
        <w:rPr>
          <w:rFonts w:ascii="Calibri" w:hAnsi="Calibri"/>
        </w:rPr>
      </w:pPr>
      <w:r>
        <w:rPr>
          <w:rFonts w:ascii="Calibri" w:hAnsi="Calibri"/>
        </w:rPr>
        <w:t>All remaining students could formulate and test at least two hypotheses.</w:t>
      </w:r>
    </w:p>
    <w:p w:rsidR="00306751" w:rsidRDefault="00306751" w:rsidP="00306751">
      <w:pPr>
        <w:rPr>
          <w:rFonts w:ascii="Calibri" w:hAnsi="Calibri"/>
        </w:rPr>
      </w:pPr>
      <w:r>
        <w:rPr>
          <w:rFonts w:ascii="Calibri" w:hAnsi="Calibri"/>
        </w:rPr>
        <w:t>The students who were successful at the two hypothesis &amp; test level, were able to take information given on related retile groups and apply those methodologies and observations to the pterodactyls.  The students who could formulate the third hypothesis were able to take more abstract concepts from the course and apply them here.  Their ability to then formulate a test of that third hypothesis was fairly limited however, with only 8 of the 24 (33%) suggesting an adequate test.</w:t>
      </w:r>
    </w:p>
    <w:p w:rsidR="00306751" w:rsidRDefault="00306751" w:rsidP="00306751">
      <w:pPr>
        <w:rPr>
          <w:rFonts w:ascii="Calibri" w:hAnsi="Calibri"/>
        </w:rPr>
      </w:pPr>
      <w:r>
        <w:rPr>
          <w:rFonts w:ascii="Calibri" w:hAnsi="Calibri"/>
        </w:rPr>
        <w:t xml:space="preserve">Knowing that I would be conducting this assessment, I was very careful to avoid direct reference to how to </w:t>
      </w:r>
      <w:r w:rsidRPr="00F047F4">
        <w:rPr>
          <w:rFonts w:ascii="Calibri" w:hAnsi="Calibri"/>
          <w:u w:val="single"/>
        </w:rPr>
        <w:t>test</w:t>
      </w:r>
      <w:r>
        <w:rPr>
          <w:rFonts w:ascii="Calibri" w:hAnsi="Calibri"/>
        </w:rPr>
        <w:t xml:space="preserve"> hypotheses in these situations.  Later in the course, I go through a detail analysis of another group of reptiles to illustrate hypothesis testing, but it comes after they have completed this assessment.  </w:t>
      </w:r>
    </w:p>
    <w:p w:rsidR="00306751" w:rsidRDefault="00306751" w:rsidP="00306751">
      <w:pPr>
        <w:rPr>
          <w:rFonts w:ascii="Calibri" w:hAnsi="Calibri"/>
        </w:rPr>
      </w:pPr>
      <w:r>
        <w:rPr>
          <w:rFonts w:ascii="Calibri" w:hAnsi="Calibri"/>
        </w:rPr>
        <w:t xml:space="preserve">Given the fact that 60% could come-up with an original third hypothesis but 2/3 of them not an original test, I feel that I can give them greater insight into this project by introducing multiple hypothesis testing in an earlier lab exercise, perhaps using an invertebrate fossil group such as trilobites.  I will, therefore, repeat the exercise in the </w:t>
      </w:r>
      <w:proofErr w:type="gramStart"/>
      <w:r>
        <w:rPr>
          <w:rFonts w:ascii="Calibri" w:hAnsi="Calibri"/>
        </w:rPr>
        <w:t>Fall</w:t>
      </w:r>
      <w:proofErr w:type="gramEnd"/>
      <w:r>
        <w:rPr>
          <w:rFonts w:ascii="Calibri" w:hAnsi="Calibri"/>
        </w:rPr>
        <w:t xml:space="preserve"> of next year.</w:t>
      </w:r>
    </w:p>
    <w:p w:rsidR="00306751" w:rsidRPr="00CD726B" w:rsidRDefault="00306751" w:rsidP="00306751">
      <w:pPr>
        <w:rPr>
          <w:rFonts w:ascii="Calibri" w:hAnsi="Calibri"/>
        </w:rPr>
      </w:pPr>
      <w:r>
        <w:rPr>
          <w:rFonts w:ascii="Calibri" w:hAnsi="Calibri"/>
        </w:rPr>
        <w:t>I have designed a different assessment for hypothesis formulation and testing for this semester that will use a similar methodology but use dinosaurs instead.</w:t>
      </w:r>
    </w:p>
    <w:p w:rsidR="00306751" w:rsidRPr="00B9550B" w:rsidRDefault="00306751" w:rsidP="00813043">
      <w:pPr>
        <w:tabs>
          <w:tab w:val="left" w:pos="495"/>
          <w:tab w:val="left" w:pos="5735"/>
          <w:tab w:val="left" w:pos="7496"/>
        </w:tabs>
      </w:pPr>
    </w:p>
    <w:p w:rsidR="006177DF" w:rsidRDefault="006177DF">
      <w:pPr>
        <w:rPr>
          <w:b/>
        </w:rPr>
      </w:pPr>
      <w:r>
        <w:rPr>
          <w:b/>
        </w:rPr>
        <w:br w:type="page"/>
      </w:r>
    </w:p>
    <w:p w:rsidR="009A27F5" w:rsidRPr="00813043" w:rsidRDefault="009A27F5" w:rsidP="00813043">
      <w:pPr>
        <w:pStyle w:val="ListParagraph"/>
        <w:numPr>
          <w:ilvl w:val="0"/>
          <w:numId w:val="2"/>
        </w:numPr>
        <w:tabs>
          <w:tab w:val="left" w:pos="270"/>
          <w:tab w:val="left" w:pos="495"/>
          <w:tab w:val="left" w:pos="5735"/>
          <w:tab w:val="left" w:pos="8122"/>
        </w:tabs>
        <w:ind w:left="360"/>
        <w:rPr>
          <w:b/>
        </w:rPr>
      </w:pPr>
      <w:r w:rsidRPr="00813043">
        <w:rPr>
          <w:b/>
        </w:rPr>
        <w:lastRenderedPageBreak/>
        <w:t>Critical Thinking: Application of Scientific Method</w:t>
      </w:r>
      <w:r w:rsidR="0095214F" w:rsidRPr="00813043">
        <w:rPr>
          <w:b/>
        </w:rPr>
        <w:t xml:space="preserve"> (</w:t>
      </w:r>
      <w:r w:rsidRPr="00813043">
        <w:rPr>
          <w:b/>
        </w:rPr>
        <w:t>Geology 101 labs</w:t>
      </w:r>
      <w:r w:rsidR="0095214F" w:rsidRPr="00813043">
        <w:rPr>
          <w:b/>
        </w:rPr>
        <w:t xml:space="preserve">: </w:t>
      </w:r>
      <w:r w:rsidRPr="00813043">
        <w:rPr>
          <w:b/>
        </w:rPr>
        <w:t>Rubric</w:t>
      </w:r>
      <w:r w:rsidR="0095214F" w:rsidRPr="00813043">
        <w:rPr>
          <w:b/>
        </w:rPr>
        <w:t>)</w:t>
      </w:r>
      <w:r w:rsidR="0095214F" w:rsidRPr="00813043">
        <w:rPr>
          <w:b/>
        </w:rPr>
        <w:tab/>
      </w:r>
    </w:p>
    <w:p w:rsidR="006177DF" w:rsidRPr="006B7A00" w:rsidRDefault="0095214F" w:rsidP="006177DF">
      <w:pPr>
        <w:autoSpaceDE w:val="0"/>
        <w:autoSpaceDN w:val="0"/>
        <w:adjustRightInd w:val="0"/>
        <w:jc w:val="both"/>
        <w:rPr>
          <w:rFonts w:ascii="Calibri" w:hAnsi="Calibri"/>
          <w:bCs/>
        </w:rPr>
      </w:pPr>
      <w:r w:rsidRPr="0095214F">
        <w:rPr>
          <w:rFonts w:ascii="Calibri" w:hAnsi="Calibri"/>
        </w:rPr>
        <w:t xml:space="preserve">One of the Geology Department’s learning goals is application of the scientific method, which is also </w:t>
      </w:r>
      <w:r>
        <w:rPr>
          <w:rFonts w:ascii="Calibri" w:hAnsi="Calibri"/>
        </w:rPr>
        <w:t xml:space="preserve">one of </w:t>
      </w:r>
      <w:proofErr w:type="gramStart"/>
      <w:r w:rsidRPr="0095214F">
        <w:rPr>
          <w:rFonts w:ascii="Calibri" w:hAnsi="Calibri"/>
        </w:rPr>
        <w:t>the  "</w:t>
      </w:r>
      <w:proofErr w:type="gramEnd"/>
      <w:r w:rsidRPr="0095214F">
        <w:rPr>
          <w:rFonts w:ascii="Calibri" w:hAnsi="Calibri"/>
        </w:rPr>
        <w:t>Scientific Analysis" mode learning goals (to t</w:t>
      </w:r>
      <w:r w:rsidRPr="0095214F">
        <w:rPr>
          <w:rFonts w:ascii="Calibri" w:hAnsi="Calibri"/>
          <w:bCs/>
        </w:rPr>
        <w:t>est hypotheses or other scientific theories).  The following assessment was conducted by Dr</w:t>
      </w:r>
      <w:r>
        <w:rPr>
          <w:rFonts w:ascii="Calibri" w:hAnsi="Calibri"/>
          <w:bCs/>
        </w:rPr>
        <w:t>s</w:t>
      </w:r>
      <w:r w:rsidRPr="0095214F">
        <w:rPr>
          <w:rFonts w:ascii="Calibri" w:hAnsi="Calibri"/>
          <w:bCs/>
        </w:rPr>
        <w:t xml:space="preserve">. </w:t>
      </w:r>
      <w:r>
        <w:rPr>
          <w:rFonts w:ascii="Calibri" w:hAnsi="Calibri"/>
          <w:bCs/>
        </w:rPr>
        <w:t>Menold, McRivette, and Van de Ven in Geology 101 (Introductory Geology) labs.</w:t>
      </w:r>
      <w:r w:rsidRPr="0095214F">
        <w:rPr>
          <w:rFonts w:ascii="Calibri" w:hAnsi="Calibri"/>
          <w:bCs/>
        </w:rPr>
        <w:t xml:space="preserve"> </w:t>
      </w:r>
      <w:r>
        <w:rPr>
          <w:rFonts w:ascii="Calibri" w:hAnsi="Calibri"/>
          <w:bCs/>
        </w:rPr>
        <w:t xml:space="preserve">  The assessment report submitted to C&amp;RC is copied below.  </w:t>
      </w:r>
      <w:r w:rsidR="006177DF" w:rsidRPr="006B7A00">
        <w:rPr>
          <w:rFonts w:ascii="Calibri" w:hAnsi="Calibri"/>
        </w:rPr>
        <w:t xml:space="preserve">The "Scientific Analysis" mode assessment focuses on the following learning goal: </w:t>
      </w:r>
      <w:r w:rsidR="006177DF" w:rsidRPr="006B7A00">
        <w:rPr>
          <w:rFonts w:ascii="Calibri" w:hAnsi="Calibri"/>
          <w:bCs/>
        </w:rPr>
        <w:t>Test hypotheses or other scientific theories.</w:t>
      </w:r>
    </w:p>
    <w:p w:rsidR="006177DF" w:rsidRPr="006B7A00" w:rsidRDefault="006177DF" w:rsidP="006177DF">
      <w:pPr>
        <w:autoSpaceDE w:val="0"/>
        <w:autoSpaceDN w:val="0"/>
        <w:adjustRightInd w:val="0"/>
        <w:jc w:val="both"/>
        <w:rPr>
          <w:rFonts w:ascii="Calibri" w:hAnsi="Calibri"/>
          <w:bCs/>
        </w:rPr>
      </w:pPr>
      <w:r w:rsidRPr="006B7A00">
        <w:rPr>
          <w:rFonts w:ascii="Calibri" w:hAnsi="Calibri"/>
          <w:bCs/>
        </w:rPr>
        <w:t xml:space="preserve">For Geology 101, </w:t>
      </w:r>
      <w:r>
        <w:rPr>
          <w:rFonts w:ascii="Calibri" w:hAnsi="Calibri"/>
          <w:bCs/>
        </w:rPr>
        <w:t xml:space="preserve">the faculty teaching the course and laboratory (McRivette, Menold, </w:t>
      </w:r>
      <w:proofErr w:type="gramStart"/>
      <w:r>
        <w:rPr>
          <w:rFonts w:ascii="Calibri" w:hAnsi="Calibri"/>
          <w:bCs/>
        </w:rPr>
        <w:t>Van</w:t>
      </w:r>
      <w:proofErr w:type="gramEnd"/>
      <w:r>
        <w:rPr>
          <w:rFonts w:ascii="Calibri" w:hAnsi="Calibri"/>
          <w:bCs/>
        </w:rPr>
        <w:t xml:space="preserve"> de Ven) </w:t>
      </w:r>
      <w:r w:rsidRPr="006B7A00">
        <w:rPr>
          <w:rFonts w:ascii="Calibri" w:hAnsi="Calibri"/>
          <w:bCs/>
        </w:rPr>
        <w:t>decided to assess student’s understanding and application of hypothesis-testing in group student research pr</w:t>
      </w:r>
      <w:r>
        <w:rPr>
          <w:rFonts w:ascii="Calibri" w:hAnsi="Calibri"/>
          <w:bCs/>
        </w:rPr>
        <w:t>ojects that are a component of the lab.</w:t>
      </w:r>
      <w:r w:rsidRPr="006B7A00">
        <w:rPr>
          <w:rFonts w:ascii="Calibri" w:hAnsi="Calibri"/>
          <w:bCs/>
        </w:rPr>
        <w:t xml:space="preserve"> The research projects are </w:t>
      </w:r>
      <w:r>
        <w:rPr>
          <w:rFonts w:ascii="Calibri" w:hAnsi="Calibri"/>
          <w:bCs/>
        </w:rPr>
        <w:t>introduced</w:t>
      </w:r>
      <w:r w:rsidRPr="006B7A00">
        <w:rPr>
          <w:rFonts w:ascii="Calibri" w:hAnsi="Calibri"/>
          <w:bCs/>
        </w:rPr>
        <w:t xml:space="preserve"> in the </w:t>
      </w:r>
      <w:r>
        <w:rPr>
          <w:rFonts w:ascii="Calibri" w:hAnsi="Calibri"/>
          <w:bCs/>
        </w:rPr>
        <w:t xml:space="preserve">lab manual (Attachment #1) and detailed in lab handouts (Attachment #2). The </w:t>
      </w:r>
      <w:r w:rsidRPr="006B7A00">
        <w:rPr>
          <w:rFonts w:ascii="Calibri" w:hAnsi="Calibri"/>
          <w:bCs/>
        </w:rPr>
        <w:t xml:space="preserve">scientific method </w:t>
      </w:r>
      <w:r>
        <w:rPr>
          <w:rFonts w:ascii="Calibri" w:hAnsi="Calibri"/>
          <w:bCs/>
        </w:rPr>
        <w:t>was introduced in lecture, is</w:t>
      </w:r>
      <w:r w:rsidRPr="006B7A00">
        <w:rPr>
          <w:rFonts w:ascii="Calibri" w:hAnsi="Calibri"/>
          <w:bCs/>
        </w:rPr>
        <w:t xml:space="preserve"> </w:t>
      </w:r>
      <w:r>
        <w:rPr>
          <w:rFonts w:ascii="Calibri" w:hAnsi="Calibri"/>
          <w:bCs/>
        </w:rPr>
        <w:t>described in the course</w:t>
      </w:r>
      <w:r w:rsidRPr="006B7A00">
        <w:rPr>
          <w:rFonts w:ascii="Calibri" w:hAnsi="Calibri"/>
          <w:bCs/>
        </w:rPr>
        <w:t xml:space="preserve"> textbook</w:t>
      </w:r>
      <w:r>
        <w:rPr>
          <w:rFonts w:ascii="Calibri" w:hAnsi="Calibri"/>
          <w:bCs/>
        </w:rPr>
        <w:t>, and was discussed in lab sessions in conjunction with introduction of the research projects</w:t>
      </w:r>
      <w:r w:rsidRPr="006B7A00">
        <w:rPr>
          <w:rFonts w:ascii="Calibri" w:hAnsi="Calibri"/>
          <w:bCs/>
        </w:rPr>
        <w:t xml:space="preserve">.  </w:t>
      </w:r>
    </w:p>
    <w:p w:rsidR="006177DF" w:rsidRDefault="006177DF" w:rsidP="006177DF">
      <w:pPr>
        <w:autoSpaceDE w:val="0"/>
        <w:autoSpaceDN w:val="0"/>
        <w:adjustRightInd w:val="0"/>
        <w:jc w:val="both"/>
        <w:rPr>
          <w:rFonts w:ascii="Calibri" w:hAnsi="Calibri"/>
          <w:bCs/>
        </w:rPr>
      </w:pPr>
      <w:r w:rsidRPr="006B7A00">
        <w:rPr>
          <w:rFonts w:ascii="Calibri" w:hAnsi="Calibri"/>
          <w:bCs/>
        </w:rPr>
        <w:t>The learnin</w:t>
      </w:r>
      <w:r>
        <w:rPr>
          <w:rFonts w:ascii="Calibri" w:hAnsi="Calibri"/>
          <w:bCs/>
        </w:rPr>
        <w:t>g goal is assessed in the reports</w:t>
      </w:r>
      <w:r w:rsidRPr="006B7A00">
        <w:rPr>
          <w:rFonts w:ascii="Calibri" w:hAnsi="Calibri"/>
          <w:bCs/>
        </w:rPr>
        <w:t xml:space="preserve"> associa</w:t>
      </w:r>
      <w:r>
        <w:rPr>
          <w:rFonts w:ascii="Calibri" w:hAnsi="Calibri"/>
          <w:bCs/>
        </w:rPr>
        <w:t>ted with the research projects. S</w:t>
      </w:r>
      <w:r w:rsidRPr="006B7A00">
        <w:rPr>
          <w:rFonts w:ascii="Calibri" w:hAnsi="Calibri"/>
          <w:bCs/>
        </w:rPr>
        <w:t xml:space="preserve">tudents were told to pose a testable hypothesis and </w:t>
      </w:r>
      <w:r>
        <w:rPr>
          <w:rFonts w:ascii="Calibri" w:hAnsi="Calibri"/>
          <w:bCs/>
        </w:rPr>
        <w:t>to test it with their research. Of the 52 enrolled students, 51 completed research project reports. U</w:t>
      </w:r>
      <w:r w:rsidRPr="006B7A00">
        <w:rPr>
          <w:rFonts w:ascii="Calibri" w:hAnsi="Calibri"/>
          <w:bCs/>
        </w:rPr>
        <w:t xml:space="preserve">nderstanding of hypothesis-testing </w:t>
      </w:r>
      <w:r>
        <w:rPr>
          <w:rFonts w:ascii="Calibri" w:hAnsi="Calibri"/>
          <w:bCs/>
        </w:rPr>
        <w:t>was assessed</w:t>
      </w:r>
      <w:r w:rsidRPr="006B7A00">
        <w:rPr>
          <w:rFonts w:ascii="Calibri" w:hAnsi="Calibri"/>
          <w:bCs/>
        </w:rPr>
        <w:t xml:space="preserve"> on </w:t>
      </w:r>
      <w:r>
        <w:rPr>
          <w:rFonts w:ascii="Calibri" w:hAnsi="Calibri"/>
          <w:bCs/>
        </w:rPr>
        <w:t>a 4-</w:t>
      </w:r>
      <w:r w:rsidRPr="006B7A00">
        <w:rPr>
          <w:rFonts w:ascii="Calibri" w:hAnsi="Calibri"/>
          <w:bCs/>
        </w:rPr>
        <w:t>point scale, according to the table below.</w:t>
      </w:r>
    </w:p>
    <w:tbl>
      <w:tblPr>
        <w:tblW w:w="0" w:type="auto"/>
        <w:tblBorders>
          <w:top w:val="single" w:sz="8" w:space="0" w:color="000000"/>
          <w:bottom w:val="single" w:sz="8" w:space="0" w:color="000000"/>
        </w:tblBorders>
        <w:tblLook w:val="04A0"/>
      </w:tblPr>
      <w:tblGrid>
        <w:gridCol w:w="1458"/>
        <w:gridCol w:w="810"/>
        <w:gridCol w:w="7038"/>
      </w:tblGrid>
      <w:tr w:rsidR="006177DF" w:rsidRPr="00E064BE" w:rsidTr="00F31CD3">
        <w:tc>
          <w:tcPr>
            <w:tcW w:w="1458" w:type="dxa"/>
            <w:tcBorders>
              <w:top w:val="single" w:sz="8" w:space="0" w:color="000000"/>
              <w:left w:val="nil"/>
              <w:bottom w:val="single" w:sz="8" w:space="0" w:color="000000"/>
              <w:right w:val="nil"/>
            </w:tcBorders>
          </w:tcPr>
          <w:p w:rsidR="006177DF" w:rsidRPr="00E064BE" w:rsidRDefault="006177DF" w:rsidP="00F31CD3">
            <w:pPr>
              <w:autoSpaceDE w:val="0"/>
              <w:autoSpaceDN w:val="0"/>
              <w:adjustRightInd w:val="0"/>
              <w:rPr>
                <w:rFonts w:ascii="Calibri" w:hAnsi="Calibri"/>
                <w:b/>
                <w:bCs/>
                <w:color w:val="000000"/>
              </w:rPr>
            </w:pPr>
            <w:r w:rsidRPr="00E064BE">
              <w:rPr>
                <w:rFonts w:ascii="Calibri" w:hAnsi="Calibri"/>
                <w:b/>
                <w:bCs/>
                <w:color w:val="000000"/>
              </w:rPr>
              <w:t># of Students</w:t>
            </w:r>
          </w:p>
        </w:tc>
        <w:tc>
          <w:tcPr>
            <w:tcW w:w="810" w:type="dxa"/>
            <w:tcBorders>
              <w:top w:val="single" w:sz="8" w:space="0" w:color="000000"/>
              <w:left w:val="nil"/>
              <w:bottom w:val="single" w:sz="8" w:space="0" w:color="000000"/>
              <w:right w:val="nil"/>
            </w:tcBorders>
          </w:tcPr>
          <w:p w:rsidR="006177DF" w:rsidRPr="00E064BE" w:rsidRDefault="006177DF" w:rsidP="00F31CD3">
            <w:pPr>
              <w:autoSpaceDE w:val="0"/>
              <w:autoSpaceDN w:val="0"/>
              <w:adjustRightInd w:val="0"/>
              <w:jc w:val="center"/>
              <w:rPr>
                <w:rFonts w:ascii="Calibri" w:hAnsi="Calibri"/>
                <w:b/>
                <w:bCs/>
                <w:color w:val="000000"/>
              </w:rPr>
            </w:pPr>
            <w:r w:rsidRPr="00E064BE">
              <w:rPr>
                <w:rFonts w:ascii="Calibri" w:hAnsi="Calibri"/>
                <w:b/>
                <w:bCs/>
                <w:color w:val="000000"/>
              </w:rPr>
              <w:t>Rating</w:t>
            </w:r>
          </w:p>
        </w:tc>
        <w:tc>
          <w:tcPr>
            <w:tcW w:w="7038" w:type="dxa"/>
            <w:tcBorders>
              <w:top w:val="single" w:sz="8" w:space="0" w:color="000000"/>
              <w:left w:val="nil"/>
              <w:bottom w:val="single" w:sz="8" w:space="0" w:color="000000"/>
              <w:right w:val="nil"/>
            </w:tcBorders>
          </w:tcPr>
          <w:p w:rsidR="006177DF" w:rsidRPr="00E064BE" w:rsidRDefault="006177DF" w:rsidP="00F31CD3">
            <w:pPr>
              <w:autoSpaceDE w:val="0"/>
              <w:autoSpaceDN w:val="0"/>
              <w:adjustRightInd w:val="0"/>
              <w:rPr>
                <w:rFonts w:ascii="Calibri" w:hAnsi="Calibri"/>
                <w:b/>
                <w:bCs/>
                <w:color w:val="000000"/>
              </w:rPr>
            </w:pPr>
            <w:r w:rsidRPr="00E064BE">
              <w:rPr>
                <w:rFonts w:ascii="Calibri" w:hAnsi="Calibri"/>
                <w:b/>
                <w:bCs/>
                <w:color w:val="000000"/>
              </w:rPr>
              <w:t>Rating Description</w:t>
            </w:r>
          </w:p>
        </w:tc>
      </w:tr>
      <w:tr w:rsidR="006177DF" w:rsidRPr="00E064BE" w:rsidTr="00F31CD3">
        <w:tc>
          <w:tcPr>
            <w:tcW w:w="1458" w:type="dxa"/>
            <w:tcBorders>
              <w:left w:val="nil"/>
              <w:right w:val="nil"/>
            </w:tcBorders>
            <w:shd w:val="clear" w:color="auto" w:fill="C0C0C0"/>
            <w:vAlign w:val="center"/>
          </w:tcPr>
          <w:p w:rsidR="006177DF" w:rsidRPr="00E064BE" w:rsidRDefault="006177DF" w:rsidP="00F31CD3">
            <w:pPr>
              <w:autoSpaceDE w:val="0"/>
              <w:autoSpaceDN w:val="0"/>
              <w:adjustRightInd w:val="0"/>
              <w:jc w:val="center"/>
              <w:rPr>
                <w:rFonts w:ascii="Calibri" w:hAnsi="Calibri"/>
                <w:b/>
                <w:bCs/>
                <w:color w:val="000000"/>
              </w:rPr>
            </w:pPr>
            <w:r>
              <w:rPr>
                <w:rFonts w:ascii="Calibri" w:hAnsi="Calibri"/>
                <w:b/>
                <w:bCs/>
                <w:color w:val="000000"/>
              </w:rPr>
              <w:t>2</w:t>
            </w:r>
          </w:p>
        </w:tc>
        <w:tc>
          <w:tcPr>
            <w:tcW w:w="810" w:type="dxa"/>
            <w:tcBorders>
              <w:left w:val="nil"/>
              <w:right w:val="nil"/>
            </w:tcBorders>
            <w:shd w:val="clear" w:color="auto" w:fill="C0C0C0"/>
            <w:vAlign w:val="center"/>
          </w:tcPr>
          <w:p w:rsidR="006177DF" w:rsidRPr="00E064BE" w:rsidRDefault="006177DF" w:rsidP="00F31CD3">
            <w:pPr>
              <w:autoSpaceDE w:val="0"/>
              <w:autoSpaceDN w:val="0"/>
              <w:adjustRightInd w:val="0"/>
              <w:jc w:val="center"/>
              <w:rPr>
                <w:rFonts w:ascii="Calibri" w:hAnsi="Calibri"/>
                <w:bCs/>
                <w:color w:val="000000"/>
              </w:rPr>
            </w:pPr>
            <w:r w:rsidRPr="00E064BE">
              <w:rPr>
                <w:rFonts w:ascii="Calibri" w:hAnsi="Calibri"/>
                <w:bCs/>
                <w:color w:val="000000"/>
              </w:rPr>
              <w:t>0</w:t>
            </w:r>
          </w:p>
        </w:tc>
        <w:tc>
          <w:tcPr>
            <w:tcW w:w="7038" w:type="dxa"/>
            <w:tcBorders>
              <w:left w:val="nil"/>
              <w:right w:val="nil"/>
            </w:tcBorders>
            <w:shd w:val="clear" w:color="auto" w:fill="C0C0C0"/>
          </w:tcPr>
          <w:p w:rsidR="006177DF" w:rsidRPr="00E064BE" w:rsidRDefault="006177DF" w:rsidP="00F31CD3">
            <w:pPr>
              <w:autoSpaceDE w:val="0"/>
              <w:autoSpaceDN w:val="0"/>
              <w:adjustRightInd w:val="0"/>
              <w:jc w:val="both"/>
              <w:rPr>
                <w:rFonts w:ascii="Calibri" w:hAnsi="Calibri"/>
                <w:bCs/>
                <w:color w:val="000000"/>
              </w:rPr>
            </w:pPr>
            <w:r w:rsidRPr="00E064BE">
              <w:rPr>
                <w:rFonts w:ascii="Calibri" w:hAnsi="Calibri"/>
                <w:bCs/>
                <w:color w:val="000000"/>
              </w:rPr>
              <w:t>Students failed to mention their hypothesis in their papers</w:t>
            </w:r>
          </w:p>
        </w:tc>
      </w:tr>
      <w:tr w:rsidR="006177DF" w:rsidRPr="00E064BE" w:rsidTr="00F31CD3">
        <w:tc>
          <w:tcPr>
            <w:tcW w:w="1458" w:type="dxa"/>
            <w:vAlign w:val="center"/>
          </w:tcPr>
          <w:p w:rsidR="006177DF" w:rsidRPr="00E064BE" w:rsidRDefault="006177DF" w:rsidP="00F31CD3">
            <w:pPr>
              <w:autoSpaceDE w:val="0"/>
              <w:autoSpaceDN w:val="0"/>
              <w:adjustRightInd w:val="0"/>
              <w:jc w:val="center"/>
              <w:rPr>
                <w:rFonts w:ascii="Calibri" w:hAnsi="Calibri"/>
                <w:b/>
                <w:bCs/>
                <w:color w:val="000000"/>
              </w:rPr>
            </w:pPr>
            <w:r>
              <w:rPr>
                <w:rFonts w:ascii="Calibri" w:hAnsi="Calibri"/>
                <w:b/>
                <w:bCs/>
                <w:color w:val="000000"/>
              </w:rPr>
              <w:t>12</w:t>
            </w:r>
          </w:p>
        </w:tc>
        <w:tc>
          <w:tcPr>
            <w:tcW w:w="810" w:type="dxa"/>
            <w:vAlign w:val="center"/>
          </w:tcPr>
          <w:p w:rsidR="006177DF" w:rsidRPr="00E064BE" w:rsidRDefault="006177DF" w:rsidP="00F31CD3">
            <w:pPr>
              <w:autoSpaceDE w:val="0"/>
              <w:autoSpaceDN w:val="0"/>
              <w:adjustRightInd w:val="0"/>
              <w:jc w:val="center"/>
              <w:rPr>
                <w:rFonts w:ascii="Calibri" w:hAnsi="Calibri"/>
                <w:bCs/>
                <w:color w:val="000000"/>
              </w:rPr>
            </w:pPr>
            <w:r w:rsidRPr="00E064BE">
              <w:rPr>
                <w:rFonts w:ascii="Calibri" w:hAnsi="Calibri"/>
                <w:bCs/>
                <w:color w:val="000000"/>
              </w:rPr>
              <w:t>1</w:t>
            </w:r>
          </w:p>
        </w:tc>
        <w:tc>
          <w:tcPr>
            <w:tcW w:w="7038" w:type="dxa"/>
          </w:tcPr>
          <w:p w:rsidR="006177DF" w:rsidRPr="00E064BE" w:rsidRDefault="006177DF" w:rsidP="00F31CD3">
            <w:pPr>
              <w:autoSpaceDE w:val="0"/>
              <w:autoSpaceDN w:val="0"/>
              <w:adjustRightInd w:val="0"/>
              <w:jc w:val="both"/>
              <w:rPr>
                <w:rFonts w:ascii="Calibri" w:hAnsi="Calibri"/>
                <w:bCs/>
                <w:color w:val="000000"/>
              </w:rPr>
            </w:pPr>
            <w:r w:rsidRPr="00E064BE">
              <w:rPr>
                <w:rFonts w:ascii="Calibri" w:hAnsi="Calibri"/>
                <w:bCs/>
                <w:color w:val="000000"/>
              </w:rPr>
              <w:t>Students posed a hypothesis but did not adequately test it, the quality of the hypothesis was so weak that it was difficult to test</w:t>
            </w:r>
          </w:p>
        </w:tc>
      </w:tr>
      <w:tr w:rsidR="006177DF" w:rsidRPr="00E064BE" w:rsidTr="00F31CD3">
        <w:tc>
          <w:tcPr>
            <w:tcW w:w="1458" w:type="dxa"/>
            <w:tcBorders>
              <w:left w:val="nil"/>
              <w:right w:val="nil"/>
            </w:tcBorders>
            <w:shd w:val="clear" w:color="auto" w:fill="C0C0C0"/>
            <w:vAlign w:val="center"/>
          </w:tcPr>
          <w:p w:rsidR="006177DF" w:rsidRPr="00E064BE" w:rsidRDefault="006177DF" w:rsidP="00F31CD3">
            <w:pPr>
              <w:autoSpaceDE w:val="0"/>
              <w:autoSpaceDN w:val="0"/>
              <w:adjustRightInd w:val="0"/>
              <w:jc w:val="center"/>
              <w:rPr>
                <w:rFonts w:ascii="Calibri" w:hAnsi="Calibri"/>
                <w:b/>
                <w:bCs/>
                <w:color w:val="000000"/>
              </w:rPr>
            </w:pPr>
            <w:r>
              <w:rPr>
                <w:rFonts w:ascii="Calibri" w:hAnsi="Calibri"/>
                <w:b/>
                <w:bCs/>
                <w:color w:val="000000"/>
              </w:rPr>
              <w:t>22</w:t>
            </w:r>
          </w:p>
        </w:tc>
        <w:tc>
          <w:tcPr>
            <w:tcW w:w="810" w:type="dxa"/>
            <w:tcBorders>
              <w:left w:val="nil"/>
              <w:right w:val="nil"/>
            </w:tcBorders>
            <w:shd w:val="clear" w:color="auto" w:fill="C0C0C0"/>
            <w:vAlign w:val="center"/>
          </w:tcPr>
          <w:p w:rsidR="006177DF" w:rsidRPr="00E064BE" w:rsidRDefault="006177DF" w:rsidP="00F31CD3">
            <w:pPr>
              <w:autoSpaceDE w:val="0"/>
              <w:autoSpaceDN w:val="0"/>
              <w:adjustRightInd w:val="0"/>
              <w:jc w:val="center"/>
              <w:rPr>
                <w:rFonts w:ascii="Calibri" w:hAnsi="Calibri"/>
                <w:bCs/>
                <w:color w:val="000000"/>
              </w:rPr>
            </w:pPr>
            <w:r w:rsidRPr="00E064BE">
              <w:rPr>
                <w:rFonts w:ascii="Calibri" w:hAnsi="Calibri"/>
                <w:bCs/>
                <w:color w:val="000000"/>
              </w:rPr>
              <w:t>2</w:t>
            </w:r>
          </w:p>
        </w:tc>
        <w:tc>
          <w:tcPr>
            <w:tcW w:w="7038" w:type="dxa"/>
            <w:tcBorders>
              <w:left w:val="nil"/>
              <w:right w:val="nil"/>
            </w:tcBorders>
            <w:shd w:val="clear" w:color="auto" w:fill="C0C0C0"/>
          </w:tcPr>
          <w:p w:rsidR="006177DF" w:rsidRPr="00E064BE" w:rsidRDefault="006177DF" w:rsidP="00F31CD3">
            <w:pPr>
              <w:autoSpaceDE w:val="0"/>
              <w:autoSpaceDN w:val="0"/>
              <w:adjustRightInd w:val="0"/>
              <w:jc w:val="both"/>
              <w:rPr>
                <w:rFonts w:ascii="Calibri" w:hAnsi="Calibri"/>
                <w:bCs/>
                <w:color w:val="000000"/>
              </w:rPr>
            </w:pPr>
            <w:r w:rsidRPr="00E064BE">
              <w:rPr>
                <w:rFonts w:ascii="Calibri" w:hAnsi="Calibri"/>
                <w:bCs/>
                <w:color w:val="000000"/>
              </w:rPr>
              <w:t>Students posed a hypothesis and tested it adequately, the quality of the hypothesis was acceptable but tended to be a little to general to be tested adequately in lab study</w:t>
            </w:r>
          </w:p>
        </w:tc>
      </w:tr>
      <w:tr w:rsidR="006177DF" w:rsidRPr="00E064BE" w:rsidTr="00F31CD3">
        <w:tc>
          <w:tcPr>
            <w:tcW w:w="1458" w:type="dxa"/>
            <w:vAlign w:val="center"/>
          </w:tcPr>
          <w:p w:rsidR="006177DF" w:rsidRPr="00E064BE" w:rsidRDefault="006177DF" w:rsidP="00F31CD3">
            <w:pPr>
              <w:autoSpaceDE w:val="0"/>
              <w:autoSpaceDN w:val="0"/>
              <w:adjustRightInd w:val="0"/>
              <w:jc w:val="center"/>
              <w:rPr>
                <w:rFonts w:ascii="Calibri" w:hAnsi="Calibri"/>
                <w:b/>
                <w:bCs/>
                <w:color w:val="000000"/>
              </w:rPr>
            </w:pPr>
            <w:r>
              <w:rPr>
                <w:rFonts w:ascii="Calibri" w:hAnsi="Calibri"/>
                <w:b/>
                <w:bCs/>
                <w:color w:val="000000"/>
              </w:rPr>
              <w:t>15</w:t>
            </w:r>
          </w:p>
        </w:tc>
        <w:tc>
          <w:tcPr>
            <w:tcW w:w="810" w:type="dxa"/>
            <w:vAlign w:val="center"/>
          </w:tcPr>
          <w:p w:rsidR="006177DF" w:rsidRPr="00E064BE" w:rsidRDefault="006177DF" w:rsidP="00F31CD3">
            <w:pPr>
              <w:autoSpaceDE w:val="0"/>
              <w:autoSpaceDN w:val="0"/>
              <w:adjustRightInd w:val="0"/>
              <w:jc w:val="center"/>
              <w:rPr>
                <w:rFonts w:ascii="Calibri" w:hAnsi="Calibri"/>
                <w:bCs/>
                <w:color w:val="000000"/>
              </w:rPr>
            </w:pPr>
            <w:r w:rsidRPr="00E064BE">
              <w:rPr>
                <w:rFonts w:ascii="Calibri" w:hAnsi="Calibri"/>
                <w:bCs/>
                <w:color w:val="000000"/>
              </w:rPr>
              <w:t>3</w:t>
            </w:r>
          </w:p>
        </w:tc>
        <w:tc>
          <w:tcPr>
            <w:tcW w:w="7038" w:type="dxa"/>
          </w:tcPr>
          <w:p w:rsidR="006177DF" w:rsidRPr="00E064BE" w:rsidRDefault="006177DF" w:rsidP="00F31CD3">
            <w:pPr>
              <w:autoSpaceDE w:val="0"/>
              <w:autoSpaceDN w:val="0"/>
              <w:adjustRightInd w:val="0"/>
              <w:jc w:val="both"/>
              <w:rPr>
                <w:rFonts w:ascii="Calibri" w:hAnsi="Calibri"/>
                <w:bCs/>
                <w:color w:val="000000"/>
              </w:rPr>
            </w:pPr>
            <w:r w:rsidRPr="00E064BE">
              <w:rPr>
                <w:rFonts w:ascii="Calibri" w:hAnsi="Calibri"/>
                <w:bCs/>
                <w:color w:val="000000"/>
              </w:rPr>
              <w:t>Students posed a hypothesis and tested it, and posed a follow-up hypothesis, the quality of the hypothesis was high and was appropriately tested</w:t>
            </w:r>
          </w:p>
        </w:tc>
      </w:tr>
    </w:tbl>
    <w:p w:rsidR="006177DF" w:rsidRPr="006B7A00" w:rsidRDefault="006177DF" w:rsidP="006177DF">
      <w:pPr>
        <w:autoSpaceDE w:val="0"/>
        <w:autoSpaceDN w:val="0"/>
        <w:adjustRightInd w:val="0"/>
        <w:rPr>
          <w:rFonts w:ascii="Calibri" w:hAnsi="Calibri"/>
          <w:bCs/>
        </w:rPr>
      </w:pPr>
    </w:p>
    <w:p w:rsidR="006177DF" w:rsidRPr="006B7A00" w:rsidRDefault="006177DF" w:rsidP="006177DF">
      <w:pPr>
        <w:jc w:val="both"/>
        <w:rPr>
          <w:rFonts w:ascii="Calibri" w:hAnsi="Calibri"/>
        </w:rPr>
      </w:pPr>
      <w:r w:rsidRPr="006B7A00">
        <w:rPr>
          <w:rFonts w:ascii="Calibri" w:hAnsi="Calibri"/>
        </w:rPr>
        <w:t>The 4</w:t>
      </w:r>
      <w:r>
        <w:rPr>
          <w:rFonts w:ascii="Calibri" w:hAnsi="Calibri"/>
        </w:rPr>
        <w:t>-</w:t>
      </w:r>
      <w:r w:rsidRPr="006B7A00">
        <w:rPr>
          <w:rFonts w:ascii="Calibri" w:hAnsi="Calibri"/>
        </w:rPr>
        <w:t xml:space="preserve">point rating scale is not linked directly to the grading of the papers, although there is a correlation in that students who failed to mention a hypothesis most likely omitted other important aspects from their papers.  </w:t>
      </w:r>
    </w:p>
    <w:p w:rsidR="006177DF" w:rsidRPr="006B7A00" w:rsidRDefault="006177DF" w:rsidP="006177DF">
      <w:pPr>
        <w:jc w:val="both"/>
        <w:rPr>
          <w:rFonts w:ascii="Calibri" w:hAnsi="Calibri"/>
        </w:rPr>
      </w:pPr>
      <w:r w:rsidRPr="006B7A00">
        <w:rPr>
          <w:rFonts w:ascii="Calibri" w:hAnsi="Calibri"/>
        </w:rPr>
        <w:t xml:space="preserve">My conclusion from this assessment is </w:t>
      </w:r>
      <w:r w:rsidRPr="00736AD1">
        <w:rPr>
          <w:rFonts w:ascii="Calibri" w:hAnsi="Calibri"/>
        </w:rPr>
        <w:t>that 96%</w:t>
      </w:r>
      <w:r>
        <w:rPr>
          <w:rFonts w:ascii="Calibri" w:hAnsi="Calibri"/>
        </w:rPr>
        <w:t xml:space="preserve"> </w:t>
      </w:r>
      <w:r w:rsidRPr="00736AD1">
        <w:rPr>
          <w:rFonts w:ascii="Calibri" w:hAnsi="Calibri"/>
        </w:rPr>
        <w:t>of the students (49/51 students)</w:t>
      </w:r>
      <w:r>
        <w:rPr>
          <w:rFonts w:ascii="Calibri" w:hAnsi="Calibri"/>
        </w:rPr>
        <w:t xml:space="preserve"> </w:t>
      </w:r>
      <w:r w:rsidRPr="00736AD1">
        <w:rPr>
          <w:rFonts w:ascii="Calibri" w:hAnsi="Calibri"/>
        </w:rPr>
        <w:t>understood the concept of a hypothesis (rating &gt; 0).</w:t>
      </w:r>
      <w:r>
        <w:rPr>
          <w:rFonts w:ascii="Calibri" w:hAnsi="Calibri"/>
        </w:rPr>
        <w:t xml:space="preserve"> Examples of reports earning a rating of “0” are </w:t>
      </w:r>
      <w:r w:rsidR="001765A1">
        <w:rPr>
          <w:rFonts w:ascii="Calibri" w:hAnsi="Calibri"/>
        </w:rPr>
        <w:t>available upon request</w:t>
      </w:r>
      <w:r>
        <w:rPr>
          <w:rFonts w:ascii="Calibri" w:hAnsi="Calibri"/>
        </w:rPr>
        <w:t>. Of these</w:t>
      </w:r>
      <w:r w:rsidRPr="00736AD1">
        <w:rPr>
          <w:rFonts w:ascii="Calibri" w:hAnsi="Calibri"/>
        </w:rPr>
        <w:t xml:space="preserve">, 76% (37/49 students) were able to successfully test </w:t>
      </w:r>
      <w:r>
        <w:rPr>
          <w:rFonts w:ascii="Calibri" w:hAnsi="Calibri"/>
        </w:rPr>
        <w:t>their hypothesis throu</w:t>
      </w:r>
      <w:r w:rsidRPr="00736AD1">
        <w:rPr>
          <w:rFonts w:ascii="Calibri" w:hAnsi="Calibri"/>
        </w:rPr>
        <w:t>gh independent research (rating &gt; 1). Of these, 41% (15/37 students) understood</w:t>
      </w:r>
      <w:r w:rsidRPr="006B7A00">
        <w:rPr>
          <w:rFonts w:ascii="Calibri" w:hAnsi="Calibri"/>
        </w:rPr>
        <w:t xml:space="preserve"> the iterativ</w:t>
      </w:r>
      <w:r>
        <w:rPr>
          <w:rFonts w:ascii="Calibri" w:hAnsi="Calibri"/>
        </w:rPr>
        <w:t xml:space="preserve">e process of </w:t>
      </w:r>
      <w:r>
        <w:rPr>
          <w:rFonts w:ascii="Calibri" w:hAnsi="Calibri"/>
        </w:rPr>
        <w:lastRenderedPageBreak/>
        <w:t xml:space="preserve">hypothesis-testing </w:t>
      </w:r>
      <w:r w:rsidRPr="006B7A00">
        <w:rPr>
          <w:rFonts w:ascii="Calibri" w:hAnsi="Calibri"/>
        </w:rPr>
        <w:t>that is an important extension of the scientific method</w:t>
      </w:r>
      <w:r>
        <w:rPr>
          <w:rFonts w:ascii="Calibri" w:hAnsi="Calibri"/>
        </w:rPr>
        <w:t xml:space="preserve"> (rating = 3). Examples of reports earning a rating “3” are available upon request. </w:t>
      </w:r>
    </w:p>
    <w:p w:rsidR="001765A1" w:rsidRPr="00D75672" w:rsidRDefault="00D75672" w:rsidP="006177DF">
      <w:pPr>
        <w:pStyle w:val="Heading2"/>
        <w:jc w:val="left"/>
        <w:rPr>
          <w:rFonts w:ascii="Calibri" w:hAnsi="Calibri"/>
          <w:b w:val="0"/>
          <w:sz w:val="22"/>
          <w:szCs w:val="22"/>
        </w:rPr>
      </w:pPr>
      <w:r w:rsidRPr="00D75672">
        <w:rPr>
          <w:rFonts w:ascii="Calibri" w:hAnsi="Calibri"/>
          <w:b w:val="0"/>
          <w:sz w:val="22"/>
          <w:szCs w:val="22"/>
        </w:rPr>
        <w:t>In light of these results for Geology 101, an introductory level science course that serves a large portion of the student body in meeting their scientific mode requirement, it seems appropriate that we should concentrate specifically on setting higher goals for the number of students rating 2 or higher according to the scale used for this assessment. A goal of 80% attainment of this rating is an appropriate target at this juncture. The existing procedures for introducing and emphasizing the scientific method are sound, but may benefit from the addition of a document to be provided to students in lab as part of the research project that reinforces the components of scientific methodology.</w:t>
      </w:r>
    </w:p>
    <w:p w:rsidR="001765A1" w:rsidRDefault="001765A1" w:rsidP="006177DF">
      <w:pPr>
        <w:pStyle w:val="Heading2"/>
        <w:jc w:val="left"/>
        <w:rPr>
          <w:rFonts w:ascii="Calibri" w:hAnsi="Calibri"/>
          <w:sz w:val="24"/>
        </w:rPr>
      </w:pPr>
    </w:p>
    <w:p w:rsidR="006177DF" w:rsidRDefault="001765A1" w:rsidP="006177DF">
      <w:pPr>
        <w:pStyle w:val="Heading2"/>
        <w:jc w:val="left"/>
        <w:rPr>
          <w:rFonts w:ascii="Calibri" w:hAnsi="Calibri"/>
          <w:sz w:val="24"/>
        </w:rPr>
      </w:pPr>
      <w:r w:rsidRPr="001765A1">
        <w:rPr>
          <w:rFonts w:ascii="Calibri" w:hAnsi="Calibri"/>
          <w:sz w:val="24"/>
        </w:rPr>
        <w:t>Attachment</w:t>
      </w:r>
      <w:r w:rsidR="006177DF" w:rsidRPr="001765A1">
        <w:rPr>
          <w:rFonts w:ascii="Calibri" w:hAnsi="Calibri"/>
          <w:sz w:val="24"/>
        </w:rPr>
        <w:t xml:space="preserve"> 1:  Lab Manual Assignment Desc</w:t>
      </w:r>
      <w:r>
        <w:rPr>
          <w:rFonts w:ascii="Calibri" w:hAnsi="Calibri"/>
          <w:sz w:val="24"/>
        </w:rPr>
        <w:t>r</w:t>
      </w:r>
      <w:r w:rsidR="006177DF" w:rsidRPr="001765A1">
        <w:rPr>
          <w:rFonts w:ascii="Calibri" w:hAnsi="Calibri"/>
          <w:sz w:val="24"/>
        </w:rPr>
        <w:t>iption</w:t>
      </w:r>
    </w:p>
    <w:p w:rsidR="001765A1" w:rsidRPr="00B63959" w:rsidRDefault="001765A1" w:rsidP="001765A1"/>
    <w:p w:rsidR="006177DF" w:rsidRPr="00B63959" w:rsidRDefault="006177DF" w:rsidP="006177DF">
      <w:pPr>
        <w:pStyle w:val="Heading2"/>
        <w:rPr>
          <w:rFonts w:asciiTheme="minorHAnsi" w:hAnsiTheme="minorHAnsi"/>
          <w:b w:val="0"/>
          <w:sz w:val="22"/>
          <w:szCs w:val="22"/>
        </w:rPr>
      </w:pPr>
      <w:r w:rsidRPr="00B63959">
        <w:rPr>
          <w:rFonts w:asciiTheme="minorHAnsi" w:hAnsiTheme="minorHAnsi"/>
          <w:b w:val="0"/>
          <w:sz w:val="22"/>
          <w:szCs w:val="22"/>
        </w:rPr>
        <w:t>Weeks 4, 6, and 11: Introduction to Group Research Projects</w:t>
      </w:r>
    </w:p>
    <w:p w:rsidR="006177DF" w:rsidRPr="00B63959" w:rsidRDefault="006177DF" w:rsidP="006177DF">
      <w:pPr>
        <w:jc w:val="both"/>
        <w:rPr>
          <w:u w:val="single"/>
        </w:rPr>
      </w:pPr>
      <w:r w:rsidRPr="00B63959">
        <w:rPr>
          <w:u w:val="single"/>
        </w:rPr>
        <w:t>General Requirements</w:t>
      </w:r>
    </w:p>
    <w:p w:rsidR="006177DF" w:rsidRPr="00B63959" w:rsidRDefault="006177DF" w:rsidP="006177DF">
      <w:pPr>
        <w:jc w:val="both"/>
      </w:pPr>
      <w:r w:rsidRPr="00B63959">
        <w:t xml:space="preserve">Research is fundamental to science, so it is our belief that research belongs in an introductory science course. We are asking (and would rather think of it as inviting) you to complete a research project this semester. Past students have found that the ability to work independently, in groups, outdoors, and on a project of their own choosing and design have made this an enjoyable part of the course. </w:t>
      </w:r>
    </w:p>
    <w:p w:rsidR="006177DF" w:rsidRPr="00B63959" w:rsidRDefault="006177DF" w:rsidP="006177DF">
      <w:pPr>
        <w:jc w:val="both"/>
      </w:pPr>
      <w:r w:rsidRPr="00B63959">
        <w:t>We have the following requirements that the research project must:</w:t>
      </w:r>
    </w:p>
    <w:p w:rsidR="006177DF" w:rsidRPr="00B63959" w:rsidRDefault="006177DF" w:rsidP="006177DF">
      <w:pPr>
        <w:numPr>
          <w:ilvl w:val="0"/>
          <w:numId w:val="11"/>
        </w:numPr>
        <w:tabs>
          <w:tab w:val="num" w:pos="720"/>
        </w:tabs>
        <w:spacing w:after="0" w:line="240" w:lineRule="auto"/>
      </w:pPr>
      <w:r w:rsidRPr="00B63959">
        <w:t>be a group effort</w:t>
      </w:r>
    </w:p>
    <w:p w:rsidR="006177DF" w:rsidRPr="00B63959" w:rsidRDefault="006177DF" w:rsidP="006177DF">
      <w:pPr>
        <w:numPr>
          <w:ilvl w:val="0"/>
          <w:numId w:val="11"/>
        </w:numPr>
        <w:tabs>
          <w:tab w:val="num" w:pos="720"/>
        </w:tabs>
        <w:spacing w:after="0" w:line="240" w:lineRule="auto"/>
      </w:pPr>
      <w:r w:rsidRPr="00B63959">
        <w:t>be geological</w:t>
      </w:r>
    </w:p>
    <w:p w:rsidR="006177DF" w:rsidRPr="00B63959" w:rsidRDefault="006177DF" w:rsidP="006177DF">
      <w:pPr>
        <w:numPr>
          <w:ilvl w:val="0"/>
          <w:numId w:val="12"/>
        </w:numPr>
        <w:tabs>
          <w:tab w:val="num" w:pos="720"/>
          <w:tab w:val="num" w:pos="1230"/>
        </w:tabs>
        <w:spacing w:after="0" w:line="240" w:lineRule="auto"/>
      </w:pPr>
      <w:r w:rsidRPr="00B63959">
        <w:t>be based on the scientific method and involve formulating a hypothesis, and collecting and interpreting data to test the hypothesis</w:t>
      </w:r>
    </w:p>
    <w:p w:rsidR="006177DF" w:rsidRPr="00B63959" w:rsidRDefault="006177DF" w:rsidP="006177DF">
      <w:pPr>
        <w:jc w:val="both"/>
      </w:pPr>
      <w:r w:rsidRPr="00B63959">
        <w:t>Read the In Greater Depth 1.4 Box (p. 22-23) for a review of the Scientific Method.</w:t>
      </w:r>
    </w:p>
    <w:p w:rsidR="006177DF" w:rsidRPr="00B63959" w:rsidRDefault="006177DF" w:rsidP="006177DF">
      <w:pPr>
        <w:jc w:val="both"/>
        <w:rPr>
          <w:u w:val="single"/>
        </w:rPr>
      </w:pPr>
      <w:r w:rsidRPr="00B63959">
        <w:rPr>
          <w:u w:val="single"/>
        </w:rPr>
        <w:t>Schedule</w:t>
      </w:r>
    </w:p>
    <w:p w:rsidR="006177DF" w:rsidRPr="00B63959" w:rsidRDefault="006177DF" w:rsidP="006177DF">
      <w:pPr>
        <w:jc w:val="both"/>
      </w:pPr>
      <w:r w:rsidRPr="00B63959">
        <w:t>You will work on this project both in scheduled lab time and on your own time.  This week, we will devote time in lab to discuss the various possible projects and several of the techniques available to you. The group will be required to prepare a prospectus of the research project. The prospectus should include the following:</w:t>
      </w:r>
    </w:p>
    <w:p w:rsidR="006177DF" w:rsidRPr="00B63959" w:rsidRDefault="006177DF" w:rsidP="006177DF">
      <w:pPr>
        <w:numPr>
          <w:ilvl w:val="0"/>
          <w:numId w:val="8"/>
        </w:numPr>
        <w:spacing w:after="0" w:line="240" w:lineRule="auto"/>
        <w:ind w:left="720"/>
        <w:jc w:val="both"/>
      </w:pPr>
      <w:r w:rsidRPr="00B63959">
        <w:t>the problem to be solved (the question you hope to answer)</w:t>
      </w:r>
    </w:p>
    <w:p w:rsidR="006177DF" w:rsidRPr="00B63959" w:rsidRDefault="006177DF" w:rsidP="006177DF">
      <w:pPr>
        <w:numPr>
          <w:ilvl w:val="0"/>
          <w:numId w:val="8"/>
        </w:numPr>
        <w:spacing w:after="0" w:line="240" w:lineRule="auto"/>
        <w:ind w:left="720"/>
        <w:jc w:val="both"/>
      </w:pPr>
      <w:r w:rsidRPr="00B63959">
        <w:t>a hypothesis or hypotheses</w:t>
      </w:r>
    </w:p>
    <w:p w:rsidR="006177DF" w:rsidRPr="00B63959" w:rsidRDefault="006177DF" w:rsidP="006177DF">
      <w:pPr>
        <w:numPr>
          <w:ilvl w:val="0"/>
          <w:numId w:val="9"/>
        </w:numPr>
        <w:spacing w:after="0" w:line="240" w:lineRule="auto"/>
        <w:ind w:left="720"/>
        <w:jc w:val="both"/>
      </w:pPr>
      <w:r w:rsidRPr="00B63959">
        <w:t>the basic design of the project (how many measurements or samples will be collected, where, why; how samples will be analyzed)</w:t>
      </w:r>
    </w:p>
    <w:p w:rsidR="006177DF" w:rsidRPr="00B63959" w:rsidRDefault="006177DF" w:rsidP="006177DF">
      <w:pPr>
        <w:numPr>
          <w:ilvl w:val="0"/>
          <w:numId w:val="10"/>
        </w:numPr>
        <w:spacing w:after="0" w:line="240" w:lineRule="auto"/>
        <w:jc w:val="both"/>
      </w:pPr>
      <w:r w:rsidRPr="00B63959">
        <w:t>how the results will be interpreted (what are you looking for, what will support one conclusion over another)</w:t>
      </w:r>
    </w:p>
    <w:p w:rsidR="006177DF" w:rsidRPr="00B63959" w:rsidRDefault="006177DF" w:rsidP="006177DF">
      <w:pPr>
        <w:jc w:val="both"/>
      </w:pPr>
    </w:p>
    <w:p w:rsidR="006177DF" w:rsidRPr="00B63959" w:rsidRDefault="006177DF" w:rsidP="006177DF">
      <w:pPr>
        <w:jc w:val="both"/>
      </w:pPr>
      <w:r w:rsidRPr="00B63959">
        <w:t xml:space="preserve">The project will require completion over period of time and will likely involve travel and field work. You will have several weeks to complete the necessary work before the due date (Week 11-12). Please note </w:t>
      </w:r>
      <w:r w:rsidRPr="00B63959">
        <w:lastRenderedPageBreak/>
        <w:t xml:space="preserve">that, while we have scheduled a lab for work on the project, </w:t>
      </w:r>
      <w:r w:rsidRPr="00B63959">
        <w:rPr>
          <w:i/>
          <w:iCs/>
        </w:rPr>
        <w:t>you will almost certainly find it necessary to devote additional time outside of lab to complete the sample collecting, lab analyses, etc.</w:t>
      </w:r>
      <w:r w:rsidRPr="00B63959">
        <w:t xml:space="preserve"> It is therefore critical that you make steady progress between now and the due date – do not put off field work that may not be possible to complete later in the semester when weather may interfere, or wait until the last minute to schedule analytical time. We will be very happy to help you and we will need to assist with some aspects of the research project. It is your responsibility to request help, ours to give it.</w:t>
      </w:r>
    </w:p>
    <w:p w:rsidR="006177DF" w:rsidRPr="00B63959" w:rsidRDefault="006177DF" w:rsidP="006177DF">
      <w:pPr>
        <w:jc w:val="both"/>
      </w:pPr>
      <w:r w:rsidRPr="00B63959">
        <w:t>Final Report</w:t>
      </w:r>
    </w:p>
    <w:p w:rsidR="006177DF" w:rsidRPr="00B63959" w:rsidRDefault="006177DF" w:rsidP="006177DF">
      <w:pPr>
        <w:jc w:val="both"/>
      </w:pPr>
      <w:r w:rsidRPr="00B63959">
        <w:t xml:space="preserve">Each member of each group will write a short paper describing the project and its results. This must be in your own words – it is an individual, not a group, product. The results of the project will be presented in class on the day indicated on the syllabus.  Both papers and presentations should include maps, charts, text, etc. More details about the presentation will be given.  </w:t>
      </w:r>
    </w:p>
    <w:p w:rsidR="006177DF" w:rsidRPr="00B63959" w:rsidRDefault="006177DF" w:rsidP="006177DF">
      <w:pPr>
        <w:jc w:val="both"/>
      </w:pPr>
      <w:r w:rsidRPr="00B63959">
        <w:t>Papers are due on the day of the presentation and should follow the outline below:</w:t>
      </w:r>
    </w:p>
    <w:p w:rsidR="006177DF" w:rsidRPr="00B63959" w:rsidRDefault="006177DF" w:rsidP="006177DF">
      <w:pPr>
        <w:jc w:val="both"/>
      </w:pPr>
    </w:p>
    <w:p w:rsidR="006177DF" w:rsidRPr="00B63959" w:rsidRDefault="006177DF" w:rsidP="006177DF">
      <w:pPr>
        <w:ind w:left="720" w:hanging="360"/>
        <w:jc w:val="both"/>
      </w:pPr>
      <w:r w:rsidRPr="00B63959">
        <w:t xml:space="preserve">Introduction: describing the objectives of the project and the </w:t>
      </w:r>
      <w:proofErr w:type="gramStart"/>
      <w:r w:rsidRPr="00B63959">
        <w:t>hypothesis(</w:t>
      </w:r>
      <w:proofErr w:type="spellStart"/>
      <w:proofErr w:type="gramEnd"/>
      <w:r w:rsidRPr="00B63959">
        <w:t>es</w:t>
      </w:r>
      <w:proofErr w:type="spellEnd"/>
      <w:r w:rsidRPr="00B63959">
        <w:t>)</w:t>
      </w:r>
    </w:p>
    <w:p w:rsidR="006177DF" w:rsidRPr="00B63959" w:rsidRDefault="006177DF" w:rsidP="006177DF">
      <w:pPr>
        <w:ind w:left="720" w:hanging="360"/>
        <w:jc w:val="both"/>
      </w:pPr>
      <w:r w:rsidRPr="00B63959">
        <w:t>Methods: describing how data was collected</w:t>
      </w:r>
    </w:p>
    <w:p w:rsidR="006177DF" w:rsidRPr="00B63959" w:rsidRDefault="006177DF" w:rsidP="006177DF">
      <w:pPr>
        <w:ind w:left="720" w:hanging="360"/>
        <w:jc w:val="both"/>
      </w:pPr>
      <w:r w:rsidRPr="00B63959">
        <w:t>Data: the “facts” consisting of maps, tables, graphs, text, etc., describing the data</w:t>
      </w:r>
    </w:p>
    <w:p w:rsidR="006177DF" w:rsidRPr="00B63959" w:rsidRDefault="006177DF" w:rsidP="006177DF">
      <w:pPr>
        <w:ind w:left="720" w:hanging="360"/>
        <w:jc w:val="both"/>
      </w:pPr>
      <w:r w:rsidRPr="00B63959">
        <w:t>Interpretations: analysis of the data explaining what it means and an evaluation of possible sources of error</w:t>
      </w:r>
    </w:p>
    <w:p w:rsidR="006177DF" w:rsidRPr="00B63959" w:rsidRDefault="006177DF" w:rsidP="006177DF">
      <w:pPr>
        <w:ind w:left="720" w:hanging="360"/>
        <w:jc w:val="both"/>
      </w:pPr>
      <w:r w:rsidRPr="00B63959">
        <w:t>Conclusions and recommendations: summary statement (bulleted is okay) of the research and hypothesis test results, and recommendations for further research</w:t>
      </w:r>
    </w:p>
    <w:p w:rsidR="006177DF" w:rsidRPr="00B63959" w:rsidRDefault="006177DF" w:rsidP="006177DF">
      <w:pPr>
        <w:ind w:left="720" w:hanging="360"/>
        <w:jc w:val="both"/>
      </w:pPr>
      <w:r w:rsidRPr="00B63959">
        <w:t xml:space="preserve">Evaluation of group work: an honest assessment on the “group” experience: What was each person’s role in the project? Was the work distributed evenly?  </w:t>
      </w:r>
    </w:p>
    <w:p w:rsidR="006177DF" w:rsidRPr="00B63959" w:rsidRDefault="006177DF" w:rsidP="006177DF">
      <w:pPr>
        <w:tabs>
          <w:tab w:val="left" w:pos="-720"/>
        </w:tabs>
        <w:suppressAutoHyphens/>
        <w:jc w:val="both"/>
        <w:rPr>
          <w:i/>
          <w:iCs/>
        </w:rPr>
      </w:pPr>
      <w:r w:rsidRPr="00B63959">
        <w:rPr>
          <w:i/>
          <w:iCs/>
        </w:rPr>
        <w:t>Additional information will be presented in lab.</w:t>
      </w:r>
    </w:p>
    <w:p w:rsidR="006177DF" w:rsidRPr="00B63959" w:rsidRDefault="006177DF" w:rsidP="006177DF">
      <w:pPr>
        <w:rPr>
          <w:b/>
        </w:rPr>
      </w:pPr>
      <w:r w:rsidRPr="00B63959">
        <w:rPr>
          <w:b/>
        </w:rPr>
        <w:t>Attachment #2:  Project Descriptions</w:t>
      </w:r>
    </w:p>
    <w:p w:rsidR="006177DF" w:rsidRPr="00B63959" w:rsidRDefault="006177DF" w:rsidP="006177DF">
      <w:pPr>
        <w:pStyle w:val="ListParagraph"/>
        <w:numPr>
          <w:ilvl w:val="0"/>
          <w:numId w:val="16"/>
        </w:numPr>
      </w:pPr>
      <w:r w:rsidRPr="00B63959">
        <w:t>Broad-scale view of the Kalamazoo River hydrology</w:t>
      </w:r>
    </w:p>
    <w:p w:rsidR="006177DF" w:rsidRPr="00B63959" w:rsidRDefault="006177DF" w:rsidP="006177DF">
      <w:pPr>
        <w:pStyle w:val="NoSpacing"/>
        <w:jc w:val="both"/>
      </w:pPr>
      <w:r w:rsidRPr="00B63959">
        <w:t xml:space="preserve">Chris Van de Ven, </w:t>
      </w:r>
      <w:hyperlink r:id="rId9" w:history="1">
        <w:r w:rsidRPr="00B63959">
          <w:rPr>
            <w:rStyle w:val="Hyperlink"/>
          </w:rPr>
          <w:t>cvandeven@albion.edu</w:t>
        </w:r>
      </w:hyperlink>
      <w:r w:rsidRPr="00B63959">
        <w:t>, will help with this project</w:t>
      </w:r>
    </w:p>
    <w:p w:rsidR="006177DF" w:rsidRPr="00B63959" w:rsidRDefault="006177DF" w:rsidP="006177DF">
      <w:pPr>
        <w:pStyle w:val="NoSpacing"/>
      </w:pPr>
    </w:p>
    <w:p w:rsidR="006177DF" w:rsidRPr="00B63959" w:rsidRDefault="006177DF" w:rsidP="006177DF">
      <w:r w:rsidRPr="00B63959">
        <w:t>This group will examine the hydrology along a broad length of the Kalamazoo River.  Your primary tools for study will be online stream gage and historical data, complemented by field observation and documentation of the stream gage locations.  The USGS maintains a series of stream gages on the Kalamazoo River.</w:t>
      </w:r>
    </w:p>
    <w:p w:rsidR="006177DF" w:rsidRPr="00B63959" w:rsidRDefault="006177DF" w:rsidP="006177DF">
      <w:r w:rsidRPr="00B63959">
        <w:t>Background data you need to acquire include:</w:t>
      </w:r>
    </w:p>
    <w:p w:rsidR="006177DF" w:rsidRPr="00B63959" w:rsidRDefault="006177DF" w:rsidP="006177DF">
      <w:pPr>
        <w:pStyle w:val="ListParagraph"/>
        <w:numPr>
          <w:ilvl w:val="0"/>
          <w:numId w:val="13"/>
        </w:numPr>
      </w:pPr>
      <w:r w:rsidRPr="00B63959">
        <w:lastRenderedPageBreak/>
        <w:t>Locate the 3 closest stream gages to Albion on the Kalamazoo River</w:t>
      </w:r>
    </w:p>
    <w:p w:rsidR="006177DF" w:rsidRPr="00B63959" w:rsidRDefault="006177DF" w:rsidP="006177DF">
      <w:pPr>
        <w:pStyle w:val="ListParagraph"/>
        <w:numPr>
          <w:ilvl w:val="1"/>
          <w:numId w:val="13"/>
        </w:numPr>
      </w:pPr>
      <w:r w:rsidRPr="00B63959">
        <w:t xml:space="preserve">Plot them as </w:t>
      </w:r>
      <w:proofErr w:type="spellStart"/>
      <w:r w:rsidRPr="00B63959">
        <w:t>placemarks</w:t>
      </w:r>
      <w:proofErr w:type="spellEnd"/>
      <w:r w:rsidRPr="00B63959">
        <w:t xml:space="preserve"> on a Google Map or Google Earth</w:t>
      </w:r>
    </w:p>
    <w:p w:rsidR="006177DF" w:rsidRPr="00B63959" w:rsidRDefault="006177DF" w:rsidP="006177DF">
      <w:pPr>
        <w:pStyle w:val="ListParagraph"/>
        <w:numPr>
          <w:ilvl w:val="0"/>
          <w:numId w:val="13"/>
        </w:numPr>
      </w:pPr>
      <w:r w:rsidRPr="00B63959">
        <w:t>You will research what data these stream gages record and what they mean</w:t>
      </w:r>
    </w:p>
    <w:p w:rsidR="006177DF" w:rsidRPr="00B63959" w:rsidRDefault="006177DF" w:rsidP="006177DF">
      <w:pPr>
        <w:pStyle w:val="ListParagraph"/>
        <w:numPr>
          <w:ilvl w:val="1"/>
          <w:numId w:val="13"/>
        </w:numPr>
      </w:pPr>
      <w:r w:rsidRPr="00B63959">
        <w:t>What is the discharge and stage height at flood level?</w:t>
      </w:r>
    </w:p>
    <w:p w:rsidR="006177DF" w:rsidRPr="00B63959" w:rsidRDefault="006177DF" w:rsidP="006177DF">
      <w:pPr>
        <w:pStyle w:val="ListParagraph"/>
        <w:numPr>
          <w:ilvl w:val="1"/>
          <w:numId w:val="13"/>
        </w:numPr>
      </w:pPr>
      <w:r w:rsidRPr="00B63959">
        <w:t>What is the watershed area for each gage?</w:t>
      </w:r>
    </w:p>
    <w:p w:rsidR="006177DF" w:rsidRPr="00B63959" w:rsidRDefault="006177DF" w:rsidP="006177DF">
      <w:pPr>
        <w:pStyle w:val="ListParagraph"/>
        <w:numPr>
          <w:ilvl w:val="1"/>
          <w:numId w:val="13"/>
        </w:numPr>
      </w:pPr>
      <w:r w:rsidRPr="00B63959">
        <w:t>What is the relationship between watershed area and base flow?</w:t>
      </w:r>
    </w:p>
    <w:p w:rsidR="006177DF" w:rsidRPr="00B63959" w:rsidRDefault="006177DF" w:rsidP="006177DF">
      <w:pPr>
        <w:pStyle w:val="ListParagraph"/>
        <w:numPr>
          <w:ilvl w:val="0"/>
          <w:numId w:val="13"/>
        </w:numPr>
      </w:pPr>
      <w:r w:rsidRPr="00B63959">
        <w:t>Evaluate the historical records they have recorded</w:t>
      </w:r>
    </w:p>
    <w:p w:rsidR="006177DF" w:rsidRPr="00B63959" w:rsidRDefault="006177DF" w:rsidP="006177DF">
      <w:pPr>
        <w:pStyle w:val="ListParagraph"/>
        <w:numPr>
          <w:ilvl w:val="1"/>
          <w:numId w:val="13"/>
        </w:numPr>
      </w:pPr>
      <w:r w:rsidRPr="00B63959">
        <w:t>Including the flood-recurrence interval graphs</w:t>
      </w:r>
    </w:p>
    <w:p w:rsidR="006177DF" w:rsidRPr="00B63959" w:rsidRDefault="006177DF" w:rsidP="006177DF">
      <w:pPr>
        <w:pStyle w:val="ListParagraph"/>
        <w:numPr>
          <w:ilvl w:val="1"/>
          <w:numId w:val="13"/>
        </w:numPr>
      </w:pPr>
      <w:r w:rsidRPr="00B63959">
        <w:t>What is the recurrence interval for flooding?</w:t>
      </w:r>
    </w:p>
    <w:p w:rsidR="006177DF" w:rsidRPr="00B63959" w:rsidRDefault="006177DF" w:rsidP="006177DF">
      <w:pPr>
        <w:pStyle w:val="ListParagraph"/>
        <w:numPr>
          <w:ilvl w:val="1"/>
          <w:numId w:val="13"/>
        </w:numPr>
      </w:pPr>
      <w:r w:rsidRPr="00B63959">
        <w:t xml:space="preserve">What is the recurrence interval for </w:t>
      </w:r>
    </w:p>
    <w:p w:rsidR="006177DF" w:rsidRPr="00B63959" w:rsidRDefault="006177DF" w:rsidP="006177DF">
      <w:pPr>
        <w:pStyle w:val="ListParagraph"/>
        <w:numPr>
          <w:ilvl w:val="0"/>
          <w:numId w:val="13"/>
        </w:numPr>
      </w:pPr>
      <w:r w:rsidRPr="00B63959">
        <w:t xml:space="preserve">How do </w:t>
      </w:r>
      <w:proofErr w:type="spellStart"/>
      <w:r w:rsidRPr="00B63959">
        <w:t>landuse</w:t>
      </w:r>
      <w:proofErr w:type="spellEnd"/>
      <w:r w:rsidRPr="00B63959">
        <w:t xml:space="preserve"> and </w:t>
      </w:r>
      <w:proofErr w:type="spellStart"/>
      <w:r w:rsidRPr="00B63959">
        <w:t>landcover</w:t>
      </w:r>
      <w:proofErr w:type="spellEnd"/>
      <w:r w:rsidRPr="00B63959">
        <w:t xml:space="preserve"> affect stream characteristics and responses to precipitation?</w:t>
      </w:r>
    </w:p>
    <w:p w:rsidR="006177DF" w:rsidRPr="00B63959" w:rsidRDefault="006177DF" w:rsidP="006177DF">
      <w:pPr>
        <w:pStyle w:val="ListParagraph"/>
        <w:numPr>
          <w:ilvl w:val="0"/>
          <w:numId w:val="13"/>
        </w:numPr>
      </w:pPr>
      <w:r w:rsidRPr="00B63959">
        <w:t>Others??</w:t>
      </w:r>
    </w:p>
    <w:p w:rsidR="006177DF" w:rsidRPr="00B63959" w:rsidRDefault="006177DF" w:rsidP="006177DF">
      <w:r w:rsidRPr="00B63959">
        <w:t>Some ideas for your project include…</w:t>
      </w:r>
    </w:p>
    <w:p w:rsidR="006177DF" w:rsidRPr="00B63959" w:rsidRDefault="006177DF" w:rsidP="006177DF">
      <w:pPr>
        <w:pStyle w:val="ListParagraph"/>
        <w:numPr>
          <w:ilvl w:val="0"/>
          <w:numId w:val="13"/>
        </w:numPr>
      </w:pPr>
      <w:r w:rsidRPr="00B63959">
        <w:t>Visiting the 3 closest stream gages</w:t>
      </w:r>
    </w:p>
    <w:p w:rsidR="006177DF" w:rsidRPr="00B63959" w:rsidRDefault="006177DF" w:rsidP="006177DF">
      <w:pPr>
        <w:pStyle w:val="ListParagraph"/>
        <w:numPr>
          <w:ilvl w:val="1"/>
          <w:numId w:val="13"/>
        </w:numPr>
      </w:pPr>
      <w:r w:rsidRPr="00B63959">
        <w:t>Photograph each stream gage</w:t>
      </w:r>
    </w:p>
    <w:p w:rsidR="006177DF" w:rsidRPr="00B63959" w:rsidRDefault="006177DF" w:rsidP="006177DF">
      <w:pPr>
        <w:pStyle w:val="ListParagraph"/>
        <w:numPr>
          <w:ilvl w:val="1"/>
          <w:numId w:val="13"/>
        </w:numPr>
      </w:pPr>
      <w:r w:rsidRPr="00B63959">
        <w:t>Record the river and channel characteristics upstream and downstream of the gages</w:t>
      </w:r>
    </w:p>
    <w:p w:rsidR="006177DF" w:rsidRPr="00B63959" w:rsidRDefault="006177DF" w:rsidP="006177DF">
      <w:pPr>
        <w:pStyle w:val="ListParagraph"/>
        <w:numPr>
          <w:ilvl w:val="1"/>
          <w:numId w:val="13"/>
        </w:numPr>
      </w:pPr>
      <w:r w:rsidRPr="00B63959">
        <w:t xml:space="preserve">Record the </w:t>
      </w:r>
      <w:proofErr w:type="spellStart"/>
      <w:r w:rsidRPr="00B63959">
        <w:t>landuse</w:t>
      </w:r>
      <w:proofErr w:type="spellEnd"/>
      <w:r w:rsidRPr="00B63959">
        <w:t xml:space="preserve"> patterns at the gage as well as up- and downstream</w:t>
      </w:r>
    </w:p>
    <w:p w:rsidR="006177DF" w:rsidRPr="00B63959" w:rsidRDefault="006177DF" w:rsidP="006177DF">
      <w:pPr>
        <w:pStyle w:val="ListParagraph"/>
        <w:numPr>
          <w:ilvl w:val="0"/>
          <w:numId w:val="13"/>
        </w:numPr>
      </w:pPr>
      <w:r w:rsidRPr="00B63959">
        <w:t>Monitor and graph stream levels</w:t>
      </w:r>
    </w:p>
    <w:p w:rsidR="006177DF" w:rsidRPr="00B63959" w:rsidRDefault="006177DF" w:rsidP="006177DF">
      <w:pPr>
        <w:pStyle w:val="ListParagraph"/>
        <w:numPr>
          <w:ilvl w:val="1"/>
          <w:numId w:val="13"/>
        </w:numPr>
      </w:pPr>
      <w:r w:rsidRPr="00B63959">
        <w:t xml:space="preserve">What is the </w:t>
      </w:r>
      <w:proofErr w:type="spellStart"/>
      <w:r w:rsidRPr="00B63959">
        <w:t>baseflow</w:t>
      </w:r>
      <w:proofErr w:type="spellEnd"/>
      <w:r w:rsidRPr="00B63959">
        <w:t xml:space="preserve"> at each gage?</w:t>
      </w:r>
    </w:p>
    <w:p w:rsidR="006177DF" w:rsidRPr="00B63959" w:rsidRDefault="006177DF" w:rsidP="006177DF">
      <w:pPr>
        <w:pStyle w:val="ListParagraph"/>
        <w:numPr>
          <w:ilvl w:val="0"/>
          <w:numId w:val="13"/>
        </w:numPr>
      </w:pPr>
      <w:r w:rsidRPr="00B63959">
        <w:t>Record the timing and size of precipitation events</w:t>
      </w:r>
    </w:p>
    <w:p w:rsidR="006177DF" w:rsidRPr="00B63959" w:rsidRDefault="006177DF" w:rsidP="006177DF">
      <w:pPr>
        <w:pStyle w:val="ListParagraph"/>
        <w:numPr>
          <w:ilvl w:val="1"/>
          <w:numId w:val="13"/>
        </w:numPr>
      </w:pPr>
      <w:r w:rsidRPr="00B63959">
        <w:t>Determine the rate of response at each gage</w:t>
      </w:r>
    </w:p>
    <w:p w:rsidR="006177DF" w:rsidRPr="00B63959" w:rsidRDefault="006177DF" w:rsidP="006177DF">
      <w:pPr>
        <w:pStyle w:val="ListParagraph"/>
        <w:numPr>
          <w:ilvl w:val="0"/>
          <w:numId w:val="13"/>
        </w:numPr>
      </w:pPr>
      <w:r w:rsidRPr="00B63959">
        <w:t>Create a topographic profile across the floodplain at each gage</w:t>
      </w:r>
    </w:p>
    <w:p w:rsidR="006177DF" w:rsidRPr="00B63959" w:rsidRDefault="006177DF" w:rsidP="006177DF">
      <w:pPr>
        <w:pStyle w:val="ListParagraph"/>
        <w:numPr>
          <w:ilvl w:val="1"/>
          <w:numId w:val="13"/>
        </w:numPr>
      </w:pPr>
      <w:r w:rsidRPr="00B63959">
        <w:t>How does it change downstream?</w:t>
      </w:r>
    </w:p>
    <w:p w:rsidR="006177DF" w:rsidRPr="00B63959" w:rsidRDefault="006177DF" w:rsidP="006177DF">
      <w:pPr>
        <w:pStyle w:val="ListParagraph"/>
        <w:numPr>
          <w:ilvl w:val="0"/>
          <w:numId w:val="13"/>
        </w:numPr>
      </w:pPr>
      <w:r w:rsidRPr="00B63959">
        <w:t>Calculate the river gradient for each section of river.</w:t>
      </w:r>
    </w:p>
    <w:p w:rsidR="006177DF" w:rsidRPr="00B63959" w:rsidRDefault="006177DF" w:rsidP="006177DF">
      <w:pPr>
        <w:pStyle w:val="ListParagraph"/>
        <w:numPr>
          <w:ilvl w:val="0"/>
          <w:numId w:val="13"/>
        </w:numPr>
      </w:pPr>
      <w:r w:rsidRPr="00B63959">
        <w:t>Others??</w:t>
      </w:r>
    </w:p>
    <w:p w:rsidR="006177DF" w:rsidRPr="00B63959" w:rsidRDefault="006177DF" w:rsidP="006177DF">
      <w:pPr>
        <w:pStyle w:val="ListParagraph"/>
        <w:numPr>
          <w:ilvl w:val="0"/>
          <w:numId w:val="16"/>
        </w:numPr>
        <w:ind w:left="360"/>
      </w:pPr>
      <w:r w:rsidRPr="00B63959">
        <w:t>Heavy metal contamination of soils due to urbanization, industrial uses, and/or agricultural practices</w:t>
      </w:r>
    </w:p>
    <w:p w:rsidR="006177DF" w:rsidRPr="00B63959" w:rsidRDefault="006177DF" w:rsidP="006177DF">
      <w:pPr>
        <w:pStyle w:val="NoSpacing"/>
        <w:jc w:val="both"/>
      </w:pPr>
      <w:r w:rsidRPr="00B63959">
        <w:t xml:space="preserve">Carrie Menold, </w:t>
      </w:r>
      <w:hyperlink r:id="rId10" w:history="1">
        <w:r w:rsidRPr="00B63959">
          <w:rPr>
            <w:rStyle w:val="Hyperlink"/>
          </w:rPr>
          <w:t>cmenold@albion.edu</w:t>
        </w:r>
      </w:hyperlink>
      <w:r w:rsidRPr="00B63959">
        <w:t>, will help with this project</w:t>
      </w:r>
    </w:p>
    <w:p w:rsidR="006177DF" w:rsidRPr="00B63959" w:rsidRDefault="006177DF" w:rsidP="006177DF">
      <w:pPr>
        <w:pStyle w:val="NoSpacing"/>
      </w:pPr>
    </w:p>
    <w:p w:rsidR="006177DF" w:rsidRPr="00B63959" w:rsidRDefault="006177DF" w:rsidP="006177DF">
      <w:pPr>
        <w:jc w:val="both"/>
      </w:pPr>
      <w:r w:rsidRPr="00B63959">
        <w:t xml:space="preserve">There </w:t>
      </w:r>
      <w:r w:rsidRPr="00B63959">
        <w:rPr>
          <w:rFonts w:cstheme="minorHAnsi"/>
        </w:rPr>
        <w:t xml:space="preserve">are many possible sources of contamination urban soils. It usually suspected that heavy industry, landfills, and major chemical spills are the major causes of contamination of the environment.  However, it is also quite likely that much contamination comes from personal and residential use of common materials. One example is lead contamination resulting from weathering of old (pre-1978) paint (lead-based). Such sources of contamination can be insidious. They are widespread, and thus difficult to contain. Often, there is no obvious culprit to blame and require </w:t>
      </w:r>
      <w:proofErr w:type="gramStart"/>
      <w:r w:rsidRPr="00B63959">
        <w:rPr>
          <w:rFonts w:cstheme="minorHAnsi"/>
        </w:rPr>
        <w:t>to clean</w:t>
      </w:r>
      <w:proofErr w:type="gramEnd"/>
      <w:r w:rsidRPr="00B63959">
        <w:rPr>
          <w:rFonts w:cstheme="minorHAnsi"/>
        </w:rPr>
        <w:t xml:space="preserve"> up the mess. In rural areas, agricultural practices, particularly the application of certain pesticides and fertilizers, can result in accumulation of heavy metals in the soil. This group will study the heavy metal content of soil samples to investigate possible sources and causes of contamination.  This project entails:</w:t>
      </w:r>
    </w:p>
    <w:p w:rsidR="006177DF" w:rsidRPr="00B63959" w:rsidRDefault="006177DF" w:rsidP="006177DF">
      <w:pPr>
        <w:pStyle w:val="BodyText2"/>
        <w:numPr>
          <w:ilvl w:val="0"/>
          <w:numId w:val="14"/>
        </w:numPr>
        <w:spacing w:line="276" w:lineRule="auto"/>
        <w:ind w:left="1080"/>
        <w:rPr>
          <w:rFonts w:asciiTheme="minorHAnsi" w:hAnsiTheme="minorHAnsi" w:cstheme="minorHAnsi"/>
          <w:sz w:val="22"/>
          <w:szCs w:val="22"/>
        </w:rPr>
      </w:pPr>
      <w:proofErr w:type="gramStart"/>
      <w:r w:rsidRPr="00B63959">
        <w:rPr>
          <w:rFonts w:asciiTheme="minorHAnsi" w:hAnsiTheme="minorHAnsi" w:cstheme="minorHAnsi"/>
          <w:sz w:val="22"/>
          <w:szCs w:val="22"/>
        </w:rPr>
        <w:t>designing</w:t>
      </w:r>
      <w:proofErr w:type="gramEnd"/>
      <w:r w:rsidRPr="00B63959">
        <w:rPr>
          <w:rFonts w:asciiTheme="minorHAnsi" w:hAnsiTheme="minorHAnsi" w:cstheme="minorHAnsi"/>
          <w:sz w:val="22"/>
          <w:szCs w:val="22"/>
        </w:rPr>
        <w:t xml:space="preserve"> a sampling strategy to test your hypothesis. This should include control samples (samples from non-contaminated locations).  </w:t>
      </w:r>
    </w:p>
    <w:p w:rsidR="006177DF" w:rsidRPr="00B63959" w:rsidRDefault="006177DF" w:rsidP="006177DF">
      <w:pPr>
        <w:pStyle w:val="BodyText2"/>
        <w:numPr>
          <w:ilvl w:val="0"/>
          <w:numId w:val="14"/>
        </w:numPr>
        <w:spacing w:line="276" w:lineRule="auto"/>
        <w:ind w:left="1080"/>
        <w:rPr>
          <w:rFonts w:asciiTheme="minorHAnsi" w:hAnsiTheme="minorHAnsi" w:cstheme="minorHAnsi"/>
          <w:sz w:val="22"/>
          <w:szCs w:val="22"/>
        </w:rPr>
      </w:pPr>
      <w:proofErr w:type="gramStart"/>
      <w:r w:rsidRPr="00B63959">
        <w:rPr>
          <w:rFonts w:asciiTheme="minorHAnsi" w:hAnsiTheme="minorHAnsi" w:cstheme="minorHAnsi"/>
          <w:sz w:val="22"/>
          <w:szCs w:val="22"/>
        </w:rPr>
        <w:lastRenderedPageBreak/>
        <w:t>preparing</w:t>
      </w:r>
      <w:proofErr w:type="gramEnd"/>
      <w:r w:rsidRPr="00B63959">
        <w:rPr>
          <w:rFonts w:asciiTheme="minorHAnsi" w:hAnsiTheme="minorHAnsi" w:cstheme="minorHAnsi"/>
          <w:sz w:val="22"/>
          <w:szCs w:val="22"/>
        </w:rPr>
        <w:t xml:space="preserve"> soil samples for analysis, by grinding and pressing pellets using special machines available in the department. </w:t>
      </w:r>
    </w:p>
    <w:p w:rsidR="006177DF" w:rsidRPr="00B63959" w:rsidRDefault="006177DF" w:rsidP="006177DF">
      <w:pPr>
        <w:pStyle w:val="BodyText2"/>
        <w:numPr>
          <w:ilvl w:val="0"/>
          <w:numId w:val="14"/>
        </w:numPr>
        <w:spacing w:line="276" w:lineRule="auto"/>
        <w:ind w:left="1080"/>
        <w:rPr>
          <w:rFonts w:asciiTheme="minorHAnsi" w:hAnsiTheme="minorHAnsi" w:cstheme="minorHAnsi"/>
          <w:sz w:val="22"/>
          <w:szCs w:val="22"/>
        </w:rPr>
      </w:pPr>
      <w:proofErr w:type="gramStart"/>
      <w:r w:rsidRPr="00B63959">
        <w:rPr>
          <w:rFonts w:asciiTheme="minorHAnsi" w:hAnsiTheme="minorHAnsi" w:cstheme="minorHAnsi"/>
          <w:sz w:val="22"/>
          <w:szCs w:val="22"/>
        </w:rPr>
        <w:t>analyzing</w:t>
      </w:r>
      <w:proofErr w:type="gramEnd"/>
      <w:r w:rsidRPr="00B63959">
        <w:rPr>
          <w:rFonts w:asciiTheme="minorHAnsi" w:hAnsiTheme="minorHAnsi" w:cstheme="minorHAnsi"/>
          <w:sz w:val="22"/>
          <w:szCs w:val="22"/>
        </w:rPr>
        <w:t xml:space="preserve"> samples using the automated x-ray fluorescence (XRF) spectrometer in the Dow Lab to determine heavy metal concentrations in your samples.</w:t>
      </w:r>
    </w:p>
    <w:p w:rsidR="006177DF" w:rsidRPr="00B63959" w:rsidRDefault="006177DF" w:rsidP="006177DF">
      <w:pPr>
        <w:pStyle w:val="BodyText2"/>
        <w:numPr>
          <w:ilvl w:val="0"/>
          <w:numId w:val="14"/>
        </w:numPr>
        <w:spacing w:line="276" w:lineRule="auto"/>
        <w:ind w:left="1080"/>
        <w:rPr>
          <w:rFonts w:asciiTheme="minorHAnsi" w:hAnsiTheme="minorHAnsi" w:cstheme="minorHAnsi"/>
          <w:sz w:val="22"/>
          <w:szCs w:val="22"/>
        </w:rPr>
      </w:pPr>
      <w:proofErr w:type="gramStart"/>
      <w:r w:rsidRPr="00B63959">
        <w:rPr>
          <w:rFonts w:asciiTheme="minorHAnsi" w:hAnsiTheme="minorHAnsi" w:cstheme="minorHAnsi"/>
          <w:sz w:val="22"/>
          <w:szCs w:val="22"/>
        </w:rPr>
        <w:t>preparing</w:t>
      </w:r>
      <w:proofErr w:type="gramEnd"/>
      <w:r w:rsidRPr="00B63959">
        <w:rPr>
          <w:rFonts w:asciiTheme="minorHAnsi" w:hAnsiTheme="minorHAnsi" w:cstheme="minorHAnsi"/>
          <w:sz w:val="22"/>
          <w:szCs w:val="22"/>
        </w:rPr>
        <w:t xml:space="preserve"> maps and charts to evaluate your results.</w:t>
      </w:r>
    </w:p>
    <w:p w:rsidR="006177DF" w:rsidRPr="00B63959" w:rsidRDefault="006177DF" w:rsidP="006177DF">
      <w:pPr>
        <w:jc w:val="both"/>
        <w:rPr>
          <w:b/>
        </w:rPr>
      </w:pPr>
      <w:r w:rsidRPr="00B63959">
        <w:rPr>
          <w:b/>
        </w:rPr>
        <w:t>Local hydrology of the Kalamazoo River</w:t>
      </w:r>
    </w:p>
    <w:p w:rsidR="006177DF" w:rsidRPr="00B63959" w:rsidRDefault="006177DF" w:rsidP="006177DF">
      <w:pPr>
        <w:pStyle w:val="NoSpacing"/>
        <w:spacing w:line="276" w:lineRule="auto"/>
        <w:jc w:val="both"/>
      </w:pPr>
      <w:r w:rsidRPr="00B63959">
        <w:t xml:space="preserve">Mick McRivette, </w:t>
      </w:r>
      <w:hyperlink r:id="rId11" w:history="1">
        <w:r w:rsidRPr="00B63959">
          <w:rPr>
            <w:rStyle w:val="Hyperlink"/>
          </w:rPr>
          <w:t>mmcrivette@albion.edu</w:t>
        </w:r>
      </w:hyperlink>
      <w:r w:rsidRPr="00B63959">
        <w:t>, Putnam 256, will help with this project</w:t>
      </w:r>
    </w:p>
    <w:p w:rsidR="006177DF" w:rsidRPr="00B63959" w:rsidRDefault="006177DF" w:rsidP="006177DF">
      <w:pPr>
        <w:pStyle w:val="NoSpacing"/>
        <w:spacing w:line="276" w:lineRule="auto"/>
        <w:jc w:val="both"/>
      </w:pPr>
    </w:p>
    <w:p w:rsidR="006177DF" w:rsidRPr="00B63959" w:rsidRDefault="006177DF" w:rsidP="006177DF">
      <w:pPr>
        <w:pStyle w:val="NoSpacing"/>
        <w:spacing w:line="276" w:lineRule="auto"/>
        <w:jc w:val="both"/>
      </w:pPr>
      <w:r w:rsidRPr="00B63959">
        <w:t xml:space="preserve">This group will examine the hydrology along the Kalamazoo River near Albion. Primary tools for this study will be stream velocity meters (from which stream discharge can be obtained) and analysis for the total suspended sediment load carried by the river, complemented by field observation and map analysis and interpretation. The USGS maintains a series of stream gages on the Kalamazoo River, but none in the Albion area. </w:t>
      </w:r>
    </w:p>
    <w:p w:rsidR="006177DF" w:rsidRPr="00B63959" w:rsidRDefault="006177DF" w:rsidP="006177DF">
      <w:pPr>
        <w:pStyle w:val="NoSpacing"/>
        <w:spacing w:line="276" w:lineRule="auto"/>
        <w:jc w:val="both"/>
      </w:pPr>
    </w:p>
    <w:p w:rsidR="006177DF" w:rsidRPr="00B63959" w:rsidRDefault="006177DF" w:rsidP="006177DF">
      <w:pPr>
        <w:pStyle w:val="NoSpacing"/>
        <w:spacing w:line="276" w:lineRule="auto"/>
        <w:jc w:val="both"/>
      </w:pPr>
      <w:r w:rsidRPr="00B63959">
        <w:t>Stream discharge will change along the length of a stream due to the influence of tributaries and exchanges between surface and ground water. Discharge is also sensitive to seasonal climate variations and short-term weather perturbations. The amount of suspended sediment transported by a stream may vary with stream velocity, which is itself related to discharge and its contributing factors, especially short-term weather variability. In addition to data collected in the field, you will have access to USGS 7.5” topographic maps of the Albion area.</w:t>
      </w:r>
    </w:p>
    <w:p w:rsidR="006177DF" w:rsidRPr="00B63959" w:rsidRDefault="006177DF" w:rsidP="006177DF">
      <w:pPr>
        <w:jc w:val="both"/>
      </w:pPr>
      <w:r w:rsidRPr="00B63959">
        <w:rPr>
          <w:rFonts w:cstheme="minorHAnsi"/>
        </w:rPr>
        <w:t>This project entails:</w:t>
      </w:r>
    </w:p>
    <w:p w:rsidR="006177DF" w:rsidRPr="00B63959" w:rsidRDefault="006177DF" w:rsidP="006177DF">
      <w:pPr>
        <w:numPr>
          <w:ilvl w:val="0"/>
          <w:numId w:val="15"/>
        </w:numPr>
        <w:spacing w:after="0"/>
        <w:ind w:left="1080"/>
        <w:jc w:val="both"/>
        <w:rPr>
          <w:rFonts w:cstheme="minorHAnsi"/>
        </w:rPr>
      </w:pPr>
      <w:proofErr w:type="gramStart"/>
      <w:r w:rsidRPr="00B63959">
        <w:rPr>
          <w:rFonts w:cstheme="minorHAnsi"/>
        </w:rPr>
        <w:t>studying</w:t>
      </w:r>
      <w:proofErr w:type="gramEnd"/>
      <w:r w:rsidRPr="00B63959">
        <w:rPr>
          <w:rFonts w:cstheme="minorHAnsi"/>
        </w:rPr>
        <w:t xml:space="preserve"> local maps and designing a measuring/sampling strategy (several locations along the stream) to test your hypotheses.  </w:t>
      </w:r>
    </w:p>
    <w:p w:rsidR="006177DF" w:rsidRPr="00B63959" w:rsidRDefault="006177DF" w:rsidP="006177DF">
      <w:pPr>
        <w:numPr>
          <w:ilvl w:val="0"/>
          <w:numId w:val="15"/>
        </w:numPr>
        <w:spacing w:after="0"/>
        <w:ind w:left="1080"/>
        <w:jc w:val="both"/>
        <w:rPr>
          <w:rFonts w:cstheme="minorHAnsi"/>
        </w:rPr>
      </w:pPr>
      <w:proofErr w:type="gramStart"/>
      <w:r w:rsidRPr="00B63959">
        <w:rPr>
          <w:rFonts w:cstheme="minorHAnsi"/>
        </w:rPr>
        <w:t>using</w:t>
      </w:r>
      <w:proofErr w:type="gramEnd"/>
      <w:r w:rsidRPr="00B63959">
        <w:rPr>
          <w:rFonts w:cstheme="minorHAnsi"/>
        </w:rPr>
        <w:t xml:space="preserve"> the current velocity meter, measuring tape, and graduated rod to measure stream velocities and channel dimensions at measuring/sampling locations.</w:t>
      </w:r>
    </w:p>
    <w:p w:rsidR="006177DF" w:rsidRPr="00B63959" w:rsidRDefault="006177DF" w:rsidP="006177DF">
      <w:pPr>
        <w:numPr>
          <w:ilvl w:val="0"/>
          <w:numId w:val="15"/>
        </w:numPr>
        <w:spacing w:after="0"/>
        <w:ind w:left="1080"/>
        <w:jc w:val="both"/>
        <w:rPr>
          <w:rFonts w:cstheme="minorHAnsi"/>
        </w:rPr>
      </w:pPr>
      <w:proofErr w:type="gramStart"/>
      <w:r w:rsidRPr="00B63959">
        <w:rPr>
          <w:rFonts w:cstheme="minorHAnsi"/>
        </w:rPr>
        <w:t>calculating</w:t>
      </w:r>
      <w:proofErr w:type="gramEnd"/>
      <w:r w:rsidRPr="00B63959">
        <w:rPr>
          <w:rFonts w:cstheme="minorHAnsi"/>
        </w:rPr>
        <w:t xml:space="preserve"> discharge for each of your cross-sections.</w:t>
      </w:r>
    </w:p>
    <w:p w:rsidR="006177DF" w:rsidRPr="00B63959" w:rsidRDefault="006177DF" w:rsidP="006177DF">
      <w:pPr>
        <w:numPr>
          <w:ilvl w:val="0"/>
          <w:numId w:val="15"/>
        </w:numPr>
        <w:spacing w:after="0"/>
        <w:ind w:left="1080"/>
        <w:jc w:val="both"/>
        <w:rPr>
          <w:rFonts w:cstheme="minorHAnsi"/>
        </w:rPr>
      </w:pPr>
      <w:proofErr w:type="gramStart"/>
      <w:r w:rsidRPr="00B63959">
        <w:rPr>
          <w:rFonts w:cstheme="minorHAnsi"/>
        </w:rPr>
        <w:t>collecting</w:t>
      </w:r>
      <w:proofErr w:type="gramEnd"/>
      <w:r w:rsidRPr="00B63959">
        <w:rPr>
          <w:rFonts w:cstheme="minorHAnsi"/>
        </w:rPr>
        <w:t xml:space="preserve"> and analyzing samples to find sediment load transported by the stream at measuring/sampling locations.</w:t>
      </w:r>
    </w:p>
    <w:p w:rsidR="006177DF" w:rsidRPr="00B63959" w:rsidRDefault="006177DF" w:rsidP="006177DF">
      <w:pPr>
        <w:numPr>
          <w:ilvl w:val="0"/>
          <w:numId w:val="15"/>
        </w:numPr>
        <w:spacing w:after="0"/>
        <w:ind w:left="1080"/>
        <w:jc w:val="both"/>
        <w:rPr>
          <w:rFonts w:cstheme="minorHAnsi"/>
        </w:rPr>
      </w:pPr>
      <w:proofErr w:type="gramStart"/>
      <w:r w:rsidRPr="00B63959">
        <w:rPr>
          <w:rFonts w:cstheme="minorHAnsi"/>
        </w:rPr>
        <w:t>evaluating</w:t>
      </w:r>
      <w:proofErr w:type="gramEnd"/>
      <w:r w:rsidRPr="00B63959">
        <w:rPr>
          <w:rFonts w:cstheme="minorHAnsi"/>
        </w:rPr>
        <w:t xml:space="preserve"> your hypotheses about the predicted changes in discharge and sediment load along the stream (and possibly associated tributaries) based on your results.</w:t>
      </w:r>
    </w:p>
    <w:p w:rsidR="006177DF" w:rsidRPr="00B63959" w:rsidRDefault="006177DF">
      <w:pPr>
        <w:rPr>
          <w:b/>
        </w:rPr>
      </w:pPr>
      <w:r w:rsidRPr="00B63959">
        <w:rPr>
          <w:b/>
        </w:rPr>
        <w:br w:type="page"/>
      </w:r>
    </w:p>
    <w:p w:rsidR="00FF7281" w:rsidRPr="00813043" w:rsidRDefault="0065724A" w:rsidP="00813043">
      <w:pPr>
        <w:tabs>
          <w:tab w:val="left" w:pos="495"/>
          <w:tab w:val="left" w:pos="5735"/>
          <w:tab w:val="left" w:pos="7496"/>
        </w:tabs>
        <w:rPr>
          <w:b/>
        </w:rPr>
      </w:pPr>
      <w:r>
        <w:rPr>
          <w:b/>
        </w:rPr>
        <w:lastRenderedPageBreak/>
        <w:t>5</w:t>
      </w:r>
      <w:r w:rsidR="009A27F5" w:rsidRPr="00813043">
        <w:rPr>
          <w:b/>
        </w:rPr>
        <w:t>.</w:t>
      </w:r>
      <w:r w:rsidR="009A27F5" w:rsidRPr="00813043">
        <w:rPr>
          <w:b/>
        </w:rPr>
        <w:tab/>
        <w:t>Earth Science Methods:  Field Skills</w:t>
      </w:r>
      <w:r w:rsidR="00813043">
        <w:rPr>
          <w:b/>
        </w:rPr>
        <w:t xml:space="preserve"> (</w:t>
      </w:r>
      <w:r w:rsidR="009A27F5" w:rsidRPr="00813043">
        <w:rPr>
          <w:b/>
        </w:rPr>
        <w:t>Geology 20</w:t>
      </w:r>
      <w:r w:rsidR="002D0700">
        <w:rPr>
          <w:b/>
        </w:rPr>
        <w:t>2</w:t>
      </w:r>
      <w:r w:rsidR="00813043">
        <w:rPr>
          <w:b/>
        </w:rPr>
        <w:t xml:space="preserve">; </w:t>
      </w:r>
      <w:r w:rsidR="009A27F5" w:rsidRPr="00813043">
        <w:rPr>
          <w:b/>
        </w:rPr>
        <w:t>Rubric- pilo</w:t>
      </w:r>
      <w:r w:rsidR="00813043">
        <w:rPr>
          <w:b/>
        </w:rPr>
        <w:t>t)</w:t>
      </w:r>
    </w:p>
    <w:p w:rsidR="003126B0" w:rsidRDefault="00C52179">
      <w:r>
        <w:t xml:space="preserve">Field notes are important as </w:t>
      </w:r>
      <w:proofErr w:type="gramStart"/>
      <w:r>
        <w:t>a basic</w:t>
      </w:r>
      <w:proofErr w:type="gramEnd"/>
      <w:r>
        <w:t xml:space="preserve"> professional skill geology in general; in groundwater geology they are important for two reasons.  1.) The groundwater course is pre-professional, in that many students will likely</w:t>
      </w:r>
      <w:r w:rsidR="00C17EFB">
        <w:t xml:space="preserve"> go on to work in this area.  G</w:t>
      </w:r>
      <w:r>
        <w:t xml:space="preserve">ood field notes are an essential professional skill because they form the basis of all further work and reports.  Field notes can become legal documents if the project involves litigation.  2.) Much of the field work involves drilling multiple wells and recording data in them.  In order to interpret tests done in one lab, it is essential to have good data on the locations of wells, the layers they penetrate, and the way in which they were constructed </w:t>
      </w:r>
      <w:r w:rsidR="00BF1B96">
        <w:t>(</w:t>
      </w:r>
      <w:r w:rsidR="00BF1B96" w:rsidRPr="00BF1B96">
        <w:t xml:space="preserve">depth, screened interval, packing around casing).  </w:t>
      </w:r>
      <w:r w:rsidRPr="00BF1B96">
        <w:t>Without these data, the results of well tests are impossible to interpret.</w:t>
      </w:r>
    </w:p>
    <w:p w:rsidR="009E2C29" w:rsidRDefault="00C52179" w:rsidP="009E2C29">
      <w:r>
        <w:t>Field (and one lab in which we did permeability testing) notes were collected and graded 5 times throughout the semester.  They were graded on a scale of 0-20.</w:t>
      </w:r>
      <w:r w:rsidR="001B2BF5">
        <w:t xml:space="preserve">  Because the grading criteria are the same as those used by the Geology Department in its assessment plan, a simple translation from the point scale used in the class to the assessment scale is possible, and is presented below</w:t>
      </w:r>
      <w:r w:rsidR="009E2C29">
        <w:t>.</w:t>
      </w:r>
    </w:p>
    <w:tbl>
      <w:tblPr>
        <w:tblStyle w:val="TableGrid"/>
        <w:tblW w:w="9269" w:type="dxa"/>
        <w:tblLook w:val="04A0"/>
      </w:tblPr>
      <w:tblGrid>
        <w:gridCol w:w="1272"/>
        <w:gridCol w:w="908"/>
        <w:gridCol w:w="7089"/>
      </w:tblGrid>
      <w:tr w:rsidR="009E2C29" w:rsidRPr="009E2C29" w:rsidTr="009E2C29">
        <w:trPr>
          <w:trHeight w:val="266"/>
        </w:trPr>
        <w:tc>
          <w:tcPr>
            <w:tcW w:w="808" w:type="dxa"/>
          </w:tcPr>
          <w:p w:rsidR="009E2C29" w:rsidRDefault="009E2C29" w:rsidP="00F31CD3">
            <w:r>
              <w:t xml:space="preserve">Assessment </w:t>
            </w:r>
          </w:p>
          <w:p w:rsidR="009E2C29" w:rsidRDefault="009E2C29" w:rsidP="00F31CD3">
            <w:r>
              <w:t>Score</w:t>
            </w:r>
          </w:p>
        </w:tc>
        <w:tc>
          <w:tcPr>
            <w:tcW w:w="920" w:type="dxa"/>
          </w:tcPr>
          <w:p w:rsidR="009E2C29" w:rsidRPr="009E2C29" w:rsidRDefault="009E2C29" w:rsidP="00F31CD3">
            <w:r>
              <w:t>Grade</w:t>
            </w:r>
          </w:p>
        </w:tc>
        <w:tc>
          <w:tcPr>
            <w:tcW w:w="7541" w:type="dxa"/>
          </w:tcPr>
          <w:p w:rsidR="009E2C29" w:rsidRPr="009E2C29" w:rsidRDefault="009E2C29" w:rsidP="00F31CD3">
            <w:r>
              <w:t>Description of assessment scale</w:t>
            </w:r>
          </w:p>
        </w:tc>
      </w:tr>
      <w:tr w:rsidR="009E2C29" w:rsidRPr="009E2C29" w:rsidTr="009E2C29">
        <w:trPr>
          <w:trHeight w:val="266"/>
        </w:trPr>
        <w:tc>
          <w:tcPr>
            <w:tcW w:w="808" w:type="dxa"/>
          </w:tcPr>
          <w:p w:rsidR="009E2C29" w:rsidRPr="009E2C29" w:rsidRDefault="009E2C29" w:rsidP="00F31CD3">
            <w:r>
              <w:t>4</w:t>
            </w:r>
          </w:p>
        </w:tc>
        <w:tc>
          <w:tcPr>
            <w:tcW w:w="920" w:type="dxa"/>
          </w:tcPr>
          <w:p w:rsidR="009E2C29" w:rsidRPr="009E2C29" w:rsidRDefault="009E2C29" w:rsidP="00F31CD3">
            <w:r w:rsidRPr="009E2C29">
              <w:t>18-20</w:t>
            </w:r>
          </w:p>
        </w:tc>
        <w:tc>
          <w:tcPr>
            <w:tcW w:w="7541" w:type="dxa"/>
          </w:tcPr>
          <w:p w:rsidR="009E2C29" w:rsidRPr="009E2C29" w:rsidRDefault="009E2C29" w:rsidP="00F31CD3">
            <w:r w:rsidRPr="009E2C29">
              <w:t>No concerns, professional quality notes</w:t>
            </w:r>
          </w:p>
        </w:tc>
      </w:tr>
      <w:tr w:rsidR="009E2C29" w:rsidRPr="009E2C29" w:rsidTr="009E2C29">
        <w:trPr>
          <w:trHeight w:val="266"/>
        </w:trPr>
        <w:tc>
          <w:tcPr>
            <w:tcW w:w="808" w:type="dxa"/>
          </w:tcPr>
          <w:p w:rsidR="009E2C29" w:rsidRPr="009E2C29" w:rsidRDefault="009E2C29" w:rsidP="00F31CD3">
            <w:r>
              <w:t>3</w:t>
            </w:r>
          </w:p>
        </w:tc>
        <w:tc>
          <w:tcPr>
            <w:tcW w:w="920" w:type="dxa"/>
          </w:tcPr>
          <w:p w:rsidR="009E2C29" w:rsidRPr="009E2C29" w:rsidRDefault="009E2C29" w:rsidP="00F31CD3">
            <w:r w:rsidRPr="009E2C29">
              <w:t xml:space="preserve">16-17 </w:t>
            </w:r>
          </w:p>
        </w:tc>
        <w:tc>
          <w:tcPr>
            <w:tcW w:w="7541" w:type="dxa"/>
          </w:tcPr>
          <w:p w:rsidR="009E2C29" w:rsidRPr="009E2C29" w:rsidRDefault="009E2C29" w:rsidP="00F31CD3">
            <w:r w:rsidRPr="009E2C29">
              <w:t xml:space="preserve">Good student notes with a few omissions </w:t>
            </w:r>
          </w:p>
        </w:tc>
      </w:tr>
      <w:tr w:rsidR="009E2C29" w:rsidRPr="009E2C29" w:rsidTr="009E2C29">
        <w:trPr>
          <w:trHeight w:val="553"/>
        </w:trPr>
        <w:tc>
          <w:tcPr>
            <w:tcW w:w="808" w:type="dxa"/>
          </w:tcPr>
          <w:p w:rsidR="009E2C29" w:rsidRPr="009E2C29" w:rsidRDefault="009E2C29" w:rsidP="00F31CD3">
            <w:r>
              <w:t>2</w:t>
            </w:r>
          </w:p>
        </w:tc>
        <w:tc>
          <w:tcPr>
            <w:tcW w:w="920" w:type="dxa"/>
          </w:tcPr>
          <w:p w:rsidR="009E2C29" w:rsidRPr="009E2C29" w:rsidRDefault="009E2C29" w:rsidP="00F31CD3">
            <w:r w:rsidRPr="009E2C29">
              <w:t xml:space="preserve">14-15 </w:t>
            </w:r>
          </w:p>
        </w:tc>
        <w:tc>
          <w:tcPr>
            <w:tcW w:w="7541" w:type="dxa"/>
          </w:tcPr>
          <w:p w:rsidR="009E2C29" w:rsidRPr="009E2C29" w:rsidRDefault="009E2C29" w:rsidP="00F31CD3">
            <w:r w:rsidRPr="009E2C29">
              <w:t>Generally good notes but with several omissions, poor organization or other detracting features</w:t>
            </w:r>
          </w:p>
        </w:tc>
      </w:tr>
      <w:tr w:rsidR="009E2C29" w:rsidRPr="009E2C29" w:rsidTr="009E2C29">
        <w:trPr>
          <w:trHeight w:val="533"/>
        </w:trPr>
        <w:tc>
          <w:tcPr>
            <w:tcW w:w="808" w:type="dxa"/>
          </w:tcPr>
          <w:p w:rsidR="009E2C29" w:rsidRPr="009E2C29" w:rsidRDefault="009E2C29" w:rsidP="00F31CD3">
            <w:r>
              <w:t>1</w:t>
            </w:r>
          </w:p>
        </w:tc>
        <w:tc>
          <w:tcPr>
            <w:tcW w:w="920" w:type="dxa"/>
          </w:tcPr>
          <w:p w:rsidR="009E2C29" w:rsidRPr="009E2C29" w:rsidRDefault="009E2C29" w:rsidP="00F31CD3">
            <w:r w:rsidRPr="009E2C29">
              <w:t>12-13</w:t>
            </w:r>
          </w:p>
        </w:tc>
        <w:tc>
          <w:tcPr>
            <w:tcW w:w="7541" w:type="dxa"/>
          </w:tcPr>
          <w:p w:rsidR="009E2C29" w:rsidRPr="009E2C29" w:rsidRDefault="009E2C29" w:rsidP="00F31CD3">
            <w:r w:rsidRPr="009E2C29">
              <w:t xml:space="preserve">Notes marginally acceptable, data generally available but hard to find, significant omissions. </w:t>
            </w:r>
          </w:p>
        </w:tc>
      </w:tr>
      <w:tr w:rsidR="009E2C29" w:rsidRPr="009E2C29" w:rsidTr="009E2C29">
        <w:trPr>
          <w:trHeight w:val="840"/>
        </w:trPr>
        <w:tc>
          <w:tcPr>
            <w:tcW w:w="808" w:type="dxa"/>
          </w:tcPr>
          <w:p w:rsidR="009E2C29" w:rsidRPr="009E2C29" w:rsidRDefault="009E2C29" w:rsidP="00F31CD3">
            <w:r>
              <w:t>0</w:t>
            </w:r>
          </w:p>
        </w:tc>
        <w:tc>
          <w:tcPr>
            <w:tcW w:w="920" w:type="dxa"/>
          </w:tcPr>
          <w:p w:rsidR="009E2C29" w:rsidRPr="009E2C29" w:rsidRDefault="009E2C29" w:rsidP="00F31CD3">
            <w:r w:rsidRPr="009E2C29">
              <w:t>0-11</w:t>
            </w:r>
          </w:p>
        </w:tc>
        <w:tc>
          <w:tcPr>
            <w:tcW w:w="7541" w:type="dxa"/>
          </w:tcPr>
          <w:p w:rsidR="009E2C29" w:rsidRPr="009E2C29" w:rsidRDefault="009E2C29" w:rsidP="00F31CD3">
            <w:r w:rsidRPr="009E2C29">
              <w:t>Unacceptable data.  Organization severely impedes understanding, Several significant omissions, or incorrect data</w:t>
            </w:r>
          </w:p>
        </w:tc>
      </w:tr>
    </w:tbl>
    <w:p w:rsidR="009E2C29" w:rsidRDefault="009E2C29"/>
    <w:p w:rsidR="00BF1B96" w:rsidRDefault="00BF1B96" w:rsidP="00BF1B96">
      <w:r w:rsidRPr="00BF1B96">
        <w:t xml:space="preserve">The graph below shows the grades of each student as they progressed throughout the semester with the heavy line (series 12) the class average.  The heavy dashed horizontal lines mark the boundaries used in the geology department rubric between professional, strong student, acceptable student, weak student and unacceptable notes.  In general, the data show improvement and convergence of scores </w:t>
      </w:r>
      <w:proofErr w:type="gramStart"/>
      <w:r w:rsidRPr="00BF1B96">
        <w:t>In</w:t>
      </w:r>
      <w:proofErr w:type="gramEnd"/>
      <w:r w:rsidRPr="00BF1B96">
        <w:t xml:space="preserve"> the acceptable to strong student note range throughout the term.  The last lab was a surveying lab, conducted in a hurried way in the face of a brewing storm (which did in fact cut the lab short).  I believe that this is the reason for the dip in scores.</w:t>
      </w:r>
    </w:p>
    <w:p w:rsidR="00FF7281" w:rsidRDefault="005F65CA">
      <w:r>
        <w:t xml:space="preserve">Though the results show improvement, my goal is to have all students taking professional quality notes by the end of the term.  Next time I teach this course, I will prepare a handout showing the sort of notes </w:t>
      </w:r>
      <w:r w:rsidR="00FF7281">
        <w:t xml:space="preserve">I </w:t>
      </w:r>
      <w:r>
        <w:t xml:space="preserve">expect and discuss this prior to going into the </w:t>
      </w:r>
      <w:proofErr w:type="gramStart"/>
      <w:r>
        <w:t>field .</w:t>
      </w:r>
      <w:proofErr w:type="gramEnd"/>
      <w:r>
        <w:t xml:space="preserve">   This year </w:t>
      </w:r>
      <w:r w:rsidR="00FF7281">
        <w:t xml:space="preserve">I lectured on the goals of each lab prior to going into the field and in the field, at the start of the first two labs modeled good notes for the students in my own book.  </w:t>
      </w:r>
    </w:p>
    <w:p w:rsidR="00FF7281" w:rsidRDefault="00FF7281"/>
    <w:p w:rsidR="00FF7281" w:rsidRDefault="00FF7281"/>
    <w:p w:rsidR="00C52179" w:rsidRDefault="00C52179">
      <w:r w:rsidRPr="00C52179">
        <w:rPr>
          <w:noProof/>
        </w:rPr>
        <w:lastRenderedPageBreak/>
        <w:drawing>
          <wp:inline distT="0" distB="0" distL="0" distR="0">
            <wp:extent cx="5943600" cy="4318000"/>
            <wp:effectExtent l="19050" t="0" r="19050" b="63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52179" w:rsidRDefault="00C52179"/>
    <w:p w:rsidR="00520B8C" w:rsidRDefault="00520B8C">
      <w:pPr>
        <w:rPr>
          <w:b/>
        </w:rPr>
      </w:pPr>
      <w:r>
        <w:rPr>
          <w:b/>
        </w:rPr>
        <w:br w:type="page"/>
      </w:r>
    </w:p>
    <w:p w:rsidR="009E2C29" w:rsidRPr="0065724A" w:rsidRDefault="009E2C29" w:rsidP="0065724A">
      <w:pPr>
        <w:pStyle w:val="ListParagraph"/>
        <w:numPr>
          <w:ilvl w:val="0"/>
          <w:numId w:val="6"/>
        </w:numPr>
        <w:tabs>
          <w:tab w:val="left" w:pos="495"/>
          <w:tab w:val="left" w:pos="5736"/>
          <w:tab w:val="left" w:pos="7496"/>
        </w:tabs>
        <w:rPr>
          <w:b/>
        </w:rPr>
      </w:pPr>
      <w:r w:rsidRPr="0065724A">
        <w:rPr>
          <w:b/>
        </w:rPr>
        <w:lastRenderedPageBreak/>
        <w:t>Earth Science Methods:  Field Skills (Geology 306; Rubric- pilot)</w:t>
      </w:r>
    </w:p>
    <w:p w:rsidR="009E2C29" w:rsidRPr="00720D1F" w:rsidRDefault="009E2C29" w:rsidP="00520B8C">
      <w:pPr>
        <w:rPr>
          <w:b/>
        </w:rPr>
      </w:pPr>
      <w:r w:rsidRPr="00720D1F">
        <w:t xml:space="preserve">Dr. Wilch conducted a similar field note assessment (to that described above </w:t>
      </w:r>
      <w:proofErr w:type="gramStart"/>
      <w:r w:rsidRPr="00720D1F">
        <w:t xml:space="preserve">in </w:t>
      </w:r>
      <w:r w:rsidR="0065724A" w:rsidRPr="00720D1F">
        <w:t xml:space="preserve"> 5</w:t>
      </w:r>
      <w:proofErr w:type="gramEnd"/>
      <w:r w:rsidRPr="00720D1F">
        <w:t xml:space="preserve">) in his Glaciers and Climate Change (Geology 306) class in  fall 2009.  Taking thorough and accurate notes in the field is a difficult but critical task in geology.   Observations, measurements, data collection, and interpretations are best recorded at the exposure.    This rubric is designed to be used to assess field note-taking by students who are making independent geological observations or collecting original data in the field.   </w:t>
      </w:r>
      <w:r w:rsidRPr="00720D1F">
        <w:rPr>
          <w:rFonts w:ascii="Calibri" w:hAnsi="Calibri"/>
        </w:rPr>
        <w:t xml:space="preserve">The five point rating scale is not linked directly to the grading of the field notebooks, although there is a rough correlation.   Field notes are emphasized in several upper level geology courses and are comprehensively covered in our summer field camp course, Geology 314, Geological field methods.   It is our expectation that prior to field camp, students will be taking notes at a satisfactory level.   Field camp students should ultimately be performing at a strong to professional level.  </w:t>
      </w:r>
    </w:p>
    <w:p w:rsidR="009E2C29" w:rsidRPr="00720D1F" w:rsidRDefault="009E2C29" w:rsidP="00520B8C">
      <w:r w:rsidRPr="00720D1F">
        <w:t>Students were assigned field notebook grades based on the specific criteria that related to the lab assignments.    Student notes were also assessed according to the following more general rubric.  The grades and assessment were aligned.   This advanced course enrolled 10 students.</w:t>
      </w:r>
    </w:p>
    <w:tbl>
      <w:tblPr>
        <w:tblStyle w:val="TableGrid"/>
        <w:tblW w:w="0" w:type="auto"/>
        <w:tblLayout w:type="fixed"/>
        <w:tblLook w:val="04A0"/>
      </w:tblPr>
      <w:tblGrid>
        <w:gridCol w:w="1399"/>
        <w:gridCol w:w="6809"/>
        <w:gridCol w:w="810"/>
      </w:tblGrid>
      <w:tr w:rsidR="009E2C29" w:rsidTr="00520B8C">
        <w:trPr>
          <w:trHeight w:val="376"/>
        </w:trPr>
        <w:tc>
          <w:tcPr>
            <w:tcW w:w="1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2C29" w:rsidRPr="009E2C29" w:rsidRDefault="009E2C29" w:rsidP="00520B8C">
            <w:pPr>
              <w:ind w:left="90"/>
              <w:rPr>
                <w:sz w:val="20"/>
                <w:szCs w:val="20"/>
              </w:rPr>
            </w:pPr>
            <w:r w:rsidRPr="009E2C29">
              <w:rPr>
                <w:sz w:val="20"/>
                <w:szCs w:val="20"/>
              </w:rPr>
              <w:t>Rating</w:t>
            </w:r>
          </w:p>
        </w:tc>
        <w:tc>
          <w:tcPr>
            <w:tcW w:w="6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2C29" w:rsidRPr="009E2C29" w:rsidRDefault="009E2C29" w:rsidP="00520B8C">
            <w:pPr>
              <w:ind w:left="153"/>
              <w:rPr>
                <w:sz w:val="20"/>
                <w:szCs w:val="20"/>
              </w:rPr>
            </w:pPr>
            <w:r w:rsidRPr="009E2C29">
              <w:rPr>
                <w:sz w:val="20"/>
                <w:szCs w:val="20"/>
              </w:rPr>
              <w:t>Description</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2C29" w:rsidRPr="009E2C29" w:rsidRDefault="009E2C29" w:rsidP="00520B8C">
            <w:pPr>
              <w:ind w:left="76"/>
              <w:rPr>
                <w:sz w:val="20"/>
                <w:szCs w:val="20"/>
              </w:rPr>
            </w:pPr>
            <w:r w:rsidRPr="009E2C29">
              <w:rPr>
                <w:sz w:val="20"/>
                <w:szCs w:val="20"/>
              </w:rPr>
              <w:t xml:space="preserve">No. </w:t>
            </w:r>
          </w:p>
        </w:tc>
      </w:tr>
      <w:tr w:rsidR="009E2C29" w:rsidTr="00520B8C">
        <w:trPr>
          <w:trHeight w:val="951"/>
        </w:trPr>
        <w:tc>
          <w:tcPr>
            <w:tcW w:w="1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2C29" w:rsidRPr="009E2C29" w:rsidRDefault="009E2C29" w:rsidP="00520B8C">
            <w:pPr>
              <w:ind w:left="90"/>
              <w:rPr>
                <w:sz w:val="20"/>
                <w:szCs w:val="20"/>
              </w:rPr>
            </w:pPr>
            <w:r w:rsidRPr="009E2C29">
              <w:rPr>
                <w:sz w:val="20"/>
                <w:szCs w:val="20"/>
              </w:rPr>
              <w:t xml:space="preserve">0 = unacceptable student-level notes    </w:t>
            </w:r>
          </w:p>
        </w:tc>
        <w:tc>
          <w:tcPr>
            <w:tcW w:w="6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2C29" w:rsidRPr="009E2C29" w:rsidRDefault="009E2C29" w:rsidP="00520B8C">
            <w:pPr>
              <w:ind w:left="153"/>
              <w:rPr>
                <w:sz w:val="20"/>
                <w:szCs w:val="20"/>
              </w:rPr>
            </w:pPr>
            <w:r w:rsidRPr="009E2C29">
              <w:rPr>
                <w:sz w:val="20"/>
                <w:szCs w:val="20"/>
              </w:rPr>
              <w:t>Notes are illegible and incomplete.  Basic site information (location, date, time, weather, purpose) is very weak or absent.   Key observations and sketches are critically flawed.  No interpretations/hypotheses or confusion of observations and interpretations.   Notes are flawed and would not be useful to other geologists who have not visited the site.</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2C29" w:rsidRPr="009E2C29" w:rsidRDefault="009E2C29" w:rsidP="00520B8C">
            <w:pPr>
              <w:ind w:left="76"/>
              <w:jc w:val="center"/>
              <w:rPr>
                <w:sz w:val="20"/>
                <w:szCs w:val="20"/>
              </w:rPr>
            </w:pPr>
            <w:r w:rsidRPr="009E2C29">
              <w:rPr>
                <w:sz w:val="20"/>
                <w:szCs w:val="20"/>
              </w:rPr>
              <w:t>0</w:t>
            </w:r>
          </w:p>
        </w:tc>
      </w:tr>
      <w:tr w:rsidR="009E2C29" w:rsidTr="00520B8C">
        <w:trPr>
          <w:trHeight w:val="668"/>
        </w:trPr>
        <w:tc>
          <w:tcPr>
            <w:tcW w:w="1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2C29" w:rsidRPr="009E2C29" w:rsidRDefault="009E2C29" w:rsidP="00520B8C">
            <w:pPr>
              <w:ind w:left="90"/>
              <w:rPr>
                <w:sz w:val="20"/>
                <w:szCs w:val="20"/>
              </w:rPr>
            </w:pPr>
            <w:r w:rsidRPr="009E2C29">
              <w:rPr>
                <w:sz w:val="20"/>
                <w:szCs w:val="20"/>
              </w:rPr>
              <w:t>1 = weak student-level notes</w:t>
            </w:r>
          </w:p>
        </w:tc>
        <w:tc>
          <w:tcPr>
            <w:tcW w:w="6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2C29" w:rsidRPr="009E2C29" w:rsidRDefault="009E2C29" w:rsidP="00520B8C">
            <w:pPr>
              <w:ind w:left="153"/>
              <w:rPr>
                <w:sz w:val="20"/>
                <w:szCs w:val="20"/>
              </w:rPr>
            </w:pPr>
            <w:r w:rsidRPr="009E2C29">
              <w:rPr>
                <w:sz w:val="20"/>
                <w:szCs w:val="20"/>
              </w:rPr>
              <w:t>Notes are mostly legible but lack organization and consistency.  Site information (location, date, time, weather, purpose) is weak and lacking important points.  Key observations and sketches are lacking important information or clarity.  Interpretations/hypotheses are weak and may be confused with observations.  Notes are lacking in multiple areas and would be only marginally useful to other geologists who have not visited the site.</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2C29" w:rsidRPr="009E2C29" w:rsidRDefault="009E2C29" w:rsidP="00520B8C">
            <w:pPr>
              <w:ind w:left="76"/>
              <w:jc w:val="center"/>
              <w:rPr>
                <w:sz w:val="20"/>
                <w:szCs w:val="20"/>
              </w:rPr>
            </w:pPr>
            <w:r w:rsidRPr="009E2C29">
              <w:rPr>
                <w:sz w:val="20"/>
                <w:szCs w:val="20"/>
              </w:rPr>
              <w:t>1</w:t>
            </w:r>
          </w:p>
        </w:tc>
      </w:tr>
      <w:tr w:rsidR="009E2C29" w:rsidTr="00520B8C">
        <w:trPr>
          <w:trHeight w:val="668"/>
        </w:trPr>
        <w:tc>
          <w:tcPr>
            <w:tcW w:w="1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2C29" w:rsidRPr="009E2C29" w:rsidRDefault="009E2C29" w:rsidP="00520B8C">
            <w:pPr>
              <w:ind w:left="90"/>
              <w:rPr>
                <w:sz w:val="20"/>
                <w:szCs w:val="20"/>
              </w:rPr>
            </w:pPr>
            <w:r w:rsidRPr="009E2C29">
              <w:rPr>
                <w:sz w:val="20"/>
                <w:szCs w:val="20"/>
              </w:rPr>
              <w:t>2 = satisfactory student-level notes</w:t>
            </w:r>
          </w:p>
        </w:tc>
        <w:tc>
          <w:tcPr>
            <w:tcW w:w="6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2C29" w:rsidRPr="009E2C29" w:rsidRDefault="009E2C29" w:rsidP="00520B8C">
            <w:pPr>
              <w:ind w:left="153"/>
              <w:rPr>
                <w:sz w:val="20"/>
                <w:szCs w:val="20"/>
              </w:rPr>
            </w:pPr>
            <w:r w:rsidRPr="009E2C29">
              <w:rPr>
                <w:sz w:val="20"/>
                <w:szCs w:val="20"/>
              </w:rPr>
              <w:t>Notes are legible and moderately organized.  Site information (location, date, time, weather, purpose) is acceptable but not complete.  Key observations are included but detail could be improved.   Sketches of site, exposure(s), and features are included but could be improved in clarity, labeling or scale.   Interpretations/hypotheses are included but are not well supported by observations.  Notes lack detail but would still be useful to other geologists who have not visited the site.</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2C29" w:rsidRPr="009E2C29" w:rsidRDefault="009E2C29" w:rsidP="00520B8C">
            <w:pPr>
              <w:ind w:left="76"/>
              <w:jc w:val="center"/>
              <w:rPr>
                <w:sz w:val="20"/>
                <w:szCs w:val="20"/>
              </w:rPr>
            </w:pPr>
            <w:r w:rsidRPr="009E2C29">
              <w:rPr>
                <w:sz w:val="20"/>
                <w:szCs w:val="20"/>
              </w:rPr>
              <w:t>6</w:t>
            </w:r>
          </w:p>
        </w:tc>
      </w:tr>
      <w:tr w:rsidR="009E2C29" w:rsidTr="00520B8C">
        <w:trPr>
          <w:trHeight w:val="668"/>
        </w:trPr>
        <w:tc>
          <w:tcPr>
            <w:tcW w:w="1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2C29" w:rsidRPr="009E2C29" w:rsidRDefault="009E2C29" w:rsidP="00520B8C">
            <w:pPr>
              <w:ind w:left="90"/>
              <w:rPr>
                <w:sz w:val="20"/>
                <w:szCs w:val="20"/>
              </w:rPr>
            </w:pPr>
            <w:r w:rsidRPr="009E2C29">
              <w:rPr>
                <w:sz w:val="20"/>
                <w:szCs w:val="20"/>
              </w:rPr>
              <w:t>3 = strong student-level notes</w:t>
            </w:r>
          </w:p>
        </w:tc>
        <w:tc>
          <w:tcPr>
            <w:tcW w:w="6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2C29" w:rsidRPr="009E2C29" w:rsidRDefault="009E2C29" w:rsidP="00520B8C">
            <w:pPr>
              <w:ind w:left="153"/>
              <w:rPr>
                <w:sz w:val="20"/>
                <w:szCs w:val="20"/>
              </w:rPr>
            </w:pPr>
            <w:r w:rsidRPr="009E2C29">
              <w:rPr>
                <w:sz w:val="20"/>
                <w:szCs w:val="20"/>
              </w:rPr>
              <w:t xml:space="preserve">Notes are legible and reasonably well-organized.  Site information is complete (location, date, time, weather, purpose).  Observations are appropriate to exposure or site and are mostly thorough.  Sketches of site, exposure(s), and features are clear and have appropriate labels, directional indicators. </w:t>
            </w:r>
            <w:proofErr w:type="gramStart"/>
            <w:r w:rsidRPr="009E2C29">
              <w:rPr>
                <w:sz w:val="20"/>
                <w:szCs w:val="20"/>
              </w:rPr>
              <w:t>and</w:t>
            </w:r>
            <w:proofErr w:type="gramEnd"/>
            <w:r w:rsidRPr="009E2C29">
              <w:rPr>
                <w:sz w:val="20"/>
                <w:szCs w:val="20"/>
              </w:rPr>
              <w:t xml:space="preserve"> scale.   Interpretations/hypotheses are included and supported by observations.   Notes would be clear and useful to other geologists who have not visited the site.</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2C29" w:rsidRPr="009E2C29" w:rsidRDefault="009E2C29" w:rsidP="00520B8C">
            <w:pPr>
              <w:ind w:left="76"/>
              <w:jc w:val="center"/>
              <w:rPr>
                <w:sz w:val="20"/>
                <w:szCs w:val="20"/>
              </w:rPr>
            </w:pPr>
            <w:r w:rsidRPr="009E2C29">
              <w:rPr>
                <w:sz w:val="20"/>
                <w:szCs w:val="20"/>
              </w:rPr>
              <w:t>3</w:t>
            </w:r>
          </w:p>
        </w:tc>
      </w:tr>
      <w:tr w:rsidR="009E2C29" w:rsidTr="00520B8C">
        <w:trPr>
          <w:trHeight w:val="668"/>
        </w:trPr>
        <w:tc>
          <w:tcPr>
            <w:tcW w:w="1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2C29" w:rsidRPr="009E2C29" w:rsidRDefault="009E2C29" w:rsidP="00520B8C">
            <w:pPr>
              <w:ind w:left="90"/>
              <w:rPr>
                <w:sz w:val="20"/>
                <w:szCs w:val="20"/>
              </w:rPr>
            </w:pPr>
            <w:r w:rsidRPr="009E2C29">
              <w:rPr>
                <w:sz w:val="20"/>
                <w:szCs w:val="20"/>
              </w:rPr>
              <w:t>4 = professional-level notes</w:t>
            </w:r>
          </w:p>
        </w:tc>
        <w:tc>
          <w:tcPr>
            <w:tcW w:w="6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2C29" w:rsidRPr="009E2C29" w:rsidRDefault="009E2C29" w:rsidP="00520B8C">
            <w:pPr>
              <w:ind w:left="153"/>
              <w:rPr>
                <w:b/>
                <w:sz w:val="20"/>
                <w:szCs w:val="20"/>
              </w:rPr>
            </w:pPr>
            <w:r w:rsidRPr="009E2C29">
              <w:rPr>
                <w:sz w:val="20"/>
                <w:szCs w:val="20"/>
              </w:rPr>
              <w:t>Professional level.  Notes are legible and well-organized.   Site information and observations are detailed and complete.  Thoughtful and, in some cases, multiple interpretations/hypotheses are included in notes and clearly separated from factual observations.   Notes would be very clear and useful to other geologists who have not visited the site.</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2C29" w:rsidRPr="009E2C29" w:rsidRDefault="009E2C29" w:rsidP="00520B8C">
            <w:pPr>
              <w:ind w:left="76"/>
              <w:jc w:val="center"/>
              <w:rPr>
                <w:sz w:val="20"/>
                <w:szCs w:val="20"/>
              </w:rPr>
            </w:pPr>
            <w:r w:rsidRPr="009E2C29">
              <w:rPr>
                <w:sz w:val="20"/>
                <w:szCs w:val="20"/>
              </w:rPr>
              <w:t>0</w:t>
            </w:r>
          </w:p>
        </w:tc>
      </w:tr>
    </w:tbl>
    <w:p w:rsidR="00520B8C" w:rsidRDefault="00520B8C" w:rsidP="00520B8C">
      <w:pPr>
        <w:rPr>
          <w:sz w:val="20"/>
          <w:szCs w:val="20"/>
        </w:rPr>
      </w:pPr>
      <w:r>
        <w:rPr>
          <w:sz w:val="20"/>
          <w:szCs w:val="20"/>
        </w:rPr>
        <w:t xml:space="preserve">No. refers to the numbers of students who were evaluated at each rating level.  </w:t>
      </w:r>
    </w:p>
    <w:p w:rsidR="009E2C29" w:rsidRPr="00720D1F" w:rsidRDefault="009E2C29" w:rsidP="00520B8C">
      <w:pPr>
        <w:rPr>
          <w:szCs w:val="20"/>
        </w:rPr>
      </w:pPr>
      <w:r w:rsidRPr="00720D1F">
        <w:rPr>
          <w:szCs w:val="20"/>
        </w:rPr>
        <w:lastRenderedPageBreak/>
        <w:t>Analysis of Results:</w:t>
      </w:r>
    </w:p>
    <w:p w:rsidR="009E2C29" w:rsidRPr="00720D1F" w:rsidRDefault="009E2C29" w:rsidP="00520B8C">
      <w:pPr>
        <w:rPr>
          <w:szCs w:val="20"/>
        </w:rPr>
      </w:pPr>
      <w:r w:rsidRPr="00720D1F">
        <w:rPr>
          <w:szCs w:val="20"/>
        </w:rPr>
        <w:t>This was the first time that this rubric has been used to evaluate student’s ability to take field notes.  Students were instructed in note-taking at the beginning of the course and at several points throughout the course.   There were four labs spent entirely in the field and one three-day weekend field trip.   The field assignments involved making observations, collecting data and collecting samples of glacial deposits exposed in local gravel pits and in exposures along the Lake Michigan shore.   There were two major papers associated with threes field assignments.</w:t>
      </w:r>
    </w:p>
    <w:p w:rsidR="009E2C29" w:rsidRPr="00720D1F" w:rsidRDefault="009E2C29" w:rsidP="00520B8C">
      <w:pPr>
        <w:rPr>
          <w:szCs w:val="20"/>
        </w:rPr>
      </w:pPr>
      <w:r w:rsidRPr="00720D1F">
        <w:rPr>
          <w:szCs w:val="20"/>
        </w:rPr>
        <w:t xml:space="preserve">The instructor made suggestions on the notes several times throughout the course but the notebooks were graded only one time.   This is an advanced course in geology.  The students included sophomores to seniors, mostly geology majors, with a wide range of experiences in geology.    The mode (6/10) evaluation score was a 2, which indicated satisfactory student-level notes.   As stated in the introduction to this document, the expectation of the department is that students will be taking satisfactory notes prior to taking our capstone course, Geology 314.   Two of the students enrolled in Geology 306 have completed the capstone Geology 314.  Three students received a stronger rating of 3 and one student received a weaker rating of 1.  Although the data were not systematically collected, it appears that the stronger evaluations were received by generally high-performing and more experienced students and the lower evaluations were received by students with the least amount of experience in the course.    </w:t>
      </w:r>
    </w:p>
    <w:p w:rsidR="009E2C29" w:rsidRPr="00720D1F" w:rsidRDefault="009E2C29" w:rsidP="00520B8C">
      <w:pPr>
        <w:rPr>
          <w:szCs w:val="20"/>
        </w:rPr>
      </w:pPr>
      <w:r w:rsidRPr="00720D1F">
        <w:rPr>
          <w:szCs w:val="20"/>
        </w:rPr>
        <w:t>Two suggestions to improve the assessment are: 1</w:t>
      </w:r>
      <w:proofErr w:type="gramStart"/>
      <w:r w:rsidRPr="00720D1F">
        <w:rPr>
          <w:szCs w:val="20"/>
        </w:rPr>
        <w:t>)  to</w:t>
      </w:r>
      <w:proofErr w:type="gramEnd"/>
      <w:r w:rsidRPr="00720D1F">
        <w:rPr>
          <w:szCs w:val="20"/>
        </w:rPr>
        <w:t xml:space="preserve"> assess the field notes on two or more occasions during the semester; and 2) to include an analysis of how many field-note intensive classes each student has taken prior the current course.     It is anticipated that use of this or similar rubrics in other field intensive courses will result in more intentional teaching of note-taking skills and an overall improvement in note-taking quality.   </w:t>
      </w:r>
    </w:p>
    <w:p w:rsidR="00520B8C" w:rsidRDefault="00520B8C">
      <w:pPr>
        <w:rPr>
          <w:b/>
        </w:rPr>
      </w:pPr>
      <w:r>
        <w:rPr>
          <w:b/>
        </w:rPr>
        <w:br w:type="page"/>
      </w:r>
    </w:p>
    <w:p w:rsidR="00720D1F" w:rsidRDefault="00720D1F" w:rsidP="00720D1F">
      <w:pPr>
        <w:tabs>
          <w:tab w:val="left" w:pos="495"/>
          <w:tab w:val="left" w:pos="5736"/>
          <w:tab w:val="left" w:pos="7496"/>
        </w:tabs>
        <w:rPr>
          <w:b/>
        </w:rPr>
      </w:pPr>
      <w:r>
        <w:rPr>
          <w:b/>
        </w:rPr>
        <w:lastRenderedPageBreak/>
        <w:t>7</w:t>
      </w:r>
      <w:r w:rsidRPr="00520B8C">
        <w:rPr>
          <w:b/>
        </w:rPr>
        <w:t>.</w:t>
      </w:r>
      <w:r w:rsidRPr="00520B8C">
        <w:rPr>
          <w:b/>
        </w:rPr>
        <w:tab/>
        <w:t>Earth Science Methods:  Map, Imagery, GIS Skills</w:t>
      </w:r>
      <w:r>
        <w:rPr>
          <w:b/>
        </w:rPr>
        <w:t xml:space="preserve"> (</w:t>
      </w:r>
      <w:r w:rsidRPr="00520B8C">
        <w:rPr>
          <w:b/>
        </w:rPr>
        <w:t>Geology 111</w:t>
      </w:r>
      <w:r>
        <w:rPr>
          <w:b/>
        </w:rPr>
        <w:t xml:space="preserve">; </w:t>
      </w:r>
      <w:r w:rsidRPr="00520B8C">
        <w:rPr>
          <w:b/>
        </w:rPr>
        <w:t>Rubric</w:t>
      </w:r>
      <w:r>
        <w:rPr>
          <w:b/>
        </w:rPr>
        <w:t>)</w:t>
      </w:r>
    </w:p>
    <w:p w:rsidR="00720D1F" w:rsidRPr="00DC76B3" w:rsidRDefault="00720D1F" w:rsidP="00720D1F">
      <w:pPr>
        <w:rPr>
          <w:szCs w:val="20"/>
        </w:rPr>
      </w:pPr>
      <w:r w:rsidRPr="00DC76B3">
        <w:rPr>
          <w:szCs w:val="20"/>
        </w:rPr>
        <w:t xml:space="preserve">Dr. Van de Ven </w:t>
      </w:r>
      <w:proofErr w:type="gramStart"/>
      <w:r w:rsidRPr="00DC76B3">
        <w:rPr>
          <w:szCs w:val="20"/>
        </w:rPr>
        <w:t>assessed  map</w:t>
      </w:r>
      <w:proofErr w:type="gramEnd"/>
      <w:r w:rsidRPr="00DC76B3">
        <w:rPr>
          <w:szCs w:val="20"/>
        </w:rPr>
        <w:t>, imagery, and GIS skills in his Geography and GIS (Geology 111) in  fall 2009. By the three-dimensional and temporal nature of geologic data, the ability to interpret, evaluate, and manipulate spatial data is an important task for geologists. Geologists must be able to interpret information often found in disconnected and sparse outcrops, interpolate the relationships between outcrops across both the ground surface, assess their three-dimensional nature, and evaluate what that means about past environments and conditions.  Geographic information systems (GIS) is an interdisciplinary tool that is increasingly used by geologists, as well as biologists, archeologists, historians, political scientists, and economists to map, evaluate, interpolate, and manipulate all types of spatial data.  Each of two midterm exams in Geol. 111 includes a take-home practical exam.  By the second midterm exam, they are expected to be able to complete basic spatial analyses that include interpreting spatial relationships, efficiently searching and selecting specific subsets from large datasets based on their spatial patterns or attributes, deriving new data, maps, and information from given data, and design and create effective, concise maps.  This assessment is based on students’ performances on the second midterm take-home exam.  It evaluates students’ ability to complete GIS tasks, given a set of data and questions by the second midterm take-home exam.</w:t>
      </w:r>
    </w:p>
    <w:tbl>
      <w:tblPr>
        <w:tblStyle w:val="TableGrid"/>
        <w:tblW w:w="0" w:type="auto"/>
        <w:tblLook w:val="04A0"/>
      </w:tblPr>
      <w:tblGrid>
        <w:gridCol w:w="1470"/>
        <w:gridCol w:w="7008"/>
        <w:gridCol w:w="1098"/>
      </w:tblGrid>
      <w:tr w:rsidR="00720D1F" w:rsidTr="00EA7696">
        <w:trPr>
          <w:trHeight w:val="359"/>
        </w:trPr>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0D1F" w:rsidRDefault="00720D1F" w:rsidP="00EA7696">
            <w:pPr>
              <w:rPr>
                <w:sz w:val="20"/>
                <w:szCs w:val="20"/>
              </w:rPr>
            </w:pPr>
            <w:r>
              <w:rPr>
                <w:sz w:val="20"/>
                <w:szCs w:val="20"/>
              </w:rPr>
              <w:t>Rating</w:t>
            </w:r>
          </w:p>
        </w:tc>
        <w:tc>
          <w:tcPr>
            <w:tcW w:w="7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0D1F" w:rsidRDefault="00720D1F" w:rsidP="00EA7696">
            <w:pPr>
              <w:rPr>
                <w:sz w:val="20"/>
                <w:szCs w:val="20"/>
              </w:rPr>
            </w:pPr>
            <w:r>
              <w:rPr>
                <w:sz w:val="20"/>
                <w:szCs w:val="20"/>
              </w:rPr>
              <w:t>Description</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0D1F" w:rsidRDefault="00720D1F" w:rsidP="00EA7696">
            <w:pPr>
              <w:rPr>
                <w:sz w:val="20"/>
                <w:szCs w:val="20"/>
              </w:rPr>
            </w:pPr>
            <w:r>
              <w:rPr>
                <w:sz w:val="20"/>
                <w:szCs w:val="20"/>
              </w:rPr>
              <w:t xml:space="preserve">No. of students </w:t>
            </w:r>
          </w:p>
        </w:tc>
      </w:tr>
      <w:tr w:rsidR="00720D1F" w:rsidTr="00EA7696">
        <w:trPr>
          <w:trHeight w:val="728"/>
        </w:trPr>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0D1F" w:rsidRDefault="00720D1F" w:rsidP="00EA7696">
            <w:pPr>
              <w:rPr>
                <w:sz w:val="20"/>
                <w:szCs w:val="20"/>
              </w:rPr>
            </w:pPr>
            <w:r>
              <w:rPr>
                <w:sz w:val="20"/>
                <w:szCs w:val="20"/>
              </w:rPr>
              <w:t xml:space="preserve">0 = unacceptable GIS and map skills </w:t>
            </w:r>
          </w:p>
        </w:tc>
        <w:tc>
          <w:tcPr>
            <w:tcW w:w="7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0D1F" w:rsidRDefault="00720D1F" w:rsidP="00EA7696">
            <w:pPr>
              <w:rPr>
                <w:sz w:val="20"/>
                <w:szCs w:val="20"/>
              </w:rPr>
            </w:pPr>
            <w:r>
              <w:rPr>
                <w:sz w:val="20"/>
                <w:szCs w:val="20"/>
              </w:rPr>
              <w:t>Maps are missing critical data or elements. Students show little or no ability to evaluate spatial data, to see spatial relationships between data, and are not able to manipulate given data to highlight or select features showing those relationships.</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0D1F" w:rsidRDefault="00720D1F" w:rsidP="00EA7696">
            <w:pPr>
              <w:jc w:val="center"/>
              <w:rPr>
                <w:sz w:val="20"/>
                <w:szCs w:val="20"/>
              </w:rPr>
            </w:pPr>
            <w:r>
              <w:rPr>
                <w:sz w:val="20"/>
                <w:szCs w:val="20"/>
              </w:rPr>
              <w:t>0</w:t>
            </w:r>
          </w:p>
        </w:tc>
      </w:tr>
      <w:tr w:rsidR="00720D1F" w:rsidTr="00EA7696">
        <w:trPr>
          <w:trHeight w:val="638"/>
        </w:trPr>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0D1F" w:rsidRDefault="00720D1F" w:rsidP="00EA7696">
            <w:pPr>
              <w:rPr>
                <w:sz w:val="20"/>
                <w:szCs w:val="20"/>
              </w:rPr>
            </w:pPr>
            <w:r>
              <w:rPr>
                <w:sz w:val="20"/>
                <w:szCs w:val="20"/>
              </w:rPr>
              <w:t>1 = weak GIS and map skills</w:t>
            </w:r>
          </w:p>
        </w:tc>
        <w:tc>
          <w:tcPr>
            <w:tcW w:w="7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0D1F" w:rsidRDefault="00720D1F" w:rsidP="00EA7696">
            <w:pPr>
              <w:ind w:left="5" w:hanging="5"/>
              <w:rPr>
                <w:sz w:val="20"/>
                <w:szCs w:val="20"/>
              </w:rPr>
            </w:pPr>
            <w:r>
              <w:rPr>
                <w:sz w:val="20"/>
                <w:szCs w:val="20"/>
              </w:rPr>
              <w:t>Maps are mostly legible but lack organization, and/or consistency. Some critical data or map elements are missing or incorrectly represented.  Students show minimal or inconsistent ability to evaluate spatial data.  Are able to conduct some basic data manipulations, but are unable to complete more sophisticated multi-step analyses.</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0D1F" w:rsidRDefault="00720D1F" w:rsidP="00EA7696">
            <w:pPr>
              <w:ind w:left="5" w:hanging="5"/>
              <w:jc w:val="center"/>
              <w:rPr>
                <w:sz w:val="20"/>
                <w:szCs w:val="20"/>
              </w:rPr>
            </w:pPr>
            <w:r>
              <w:rPr>
                <w:sz w:val="20"/>
                <w:szCs w:val="20"/>
              </w:rPr>
              <w:t>2</w:t>
            </w:r>
          </w:p>
        </w:tc>
      </w:tr>
      <w:tr w:rsidR="00720D1F" w:rsidTr="00EA7696">
        <w:trPr>
          <w:trHeight w:val="638"/>
        </w:trPr>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0D1F" w:rsidRDefault="00720D1F" w:rsidP="00EA7696">
            <w:pPr>
              <w:rPr>
                <w:sz w:val="20"/>
                <w:szCs w:val="20"/>
              </w:rPr>
            </w:pPr>
            <w:r>
              <w:rPr>
                <w:sz w:val="20"/>
                <w:szCs w:val="20"/>
              </w:rPr>
              <w:t>2 = satisfactory GIS and map skills</w:t>
            </w:r>
          </w:p>
        </w:tc>
        <w:tc>
          <w:tcPr>
            <w:tcW w:w="7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0D1F" w:rsidRDefault="00720D1F" w:rsidP="00EA7696">
            <w:pPr>
              <w:rPr>
                <w:sz w:val="20"/>
                <w:szCs w:val="20"/>
              </w:rPr>
            </w:pPr>
            <w:r>
              <w:rPr>
                <w:sz w:val="20"/>
                <w:szCs w:val="20"/>
              </w:rPr>
              <w:t xml:space="preserve">Maps are legible and moderately organized.  Maps data and elements are acceptable, but not complete or neatly organized.  Students are able to conduct all basic spatial queries and manipulations, but still have difficulty completing more sophisticated multi-step analyses. </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0D1F" w:rsidRDefault="00720D1F" w:rsidP="00EA7696">
            <w:pPr>
              <w:jc w:val="center"/>
              <w:rPr>
                <w:sz w:val="20"/>
                <w:szCs w:val="20"/>
              </w:rPr>
            </w:pPr>
            <w:r>
              <w:rPr>
                <w:sz w:val="20"/>
                <w:szCs w:val="20"/>
              </w:rPr>
              <w:t>2</w:t>
            </w:r>
          </w:p>
        </w:tc>
      </w:tr>
      <w:tr w:rsidR="00720D1F" w:rsidTr="00EA7696">
        <w:trPr>
          <w:trHeight w:val="638"/>
        </w:trPr>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0D1F" w:rsidRDefault="00720D1F" w:rsidP="00EA7696">
            <w:pPr>
              <w:rPr>
                <w:sz w:val="20"/>
                <w:szCs w:val="20"/>
              </w:rPr>
            </w:pPr>
            <w:r>
              <w:rPr>
                <w:sz w:val="20"/>
                <w:szCs w:val="20"/>
              </w:rPr>
              <w:t>3 = strong GIS and map skills</w:t>
            </w:r>
          </w:p>
        </w:tc>
        <w:tc>
          <w:tcPr>
            <w:tcW w:w="7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0D1F" w:rsidRDefault="00720D1F" w:rsidP="00EA7696">
            <w:pPr>
              <w:rPr>
                <w:sz w:val="20"/>
                <w:szCs w:val="20"/>
              </w:rPr>
            </w:pPr>
            <w:r>
              <w:rPr>
                <w:sz w:val="20"/>
                <w:szCs w:val="20"/>
              </w:rPr>
              <w:t>Maps are legible and reasonably well-organized Maps data and elements are complete and neatly organized.  Students are able to conduct all basic spatial queries and manipulations, and can consistently completing more sophisticated multi-step analyses.</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0D1F" w:rsidRDefault="00720D1F" w:rsidP="00EA7696">
            <w:pPr>
              <w:jc w:val="center"/>
              <w:rPr>
                <w:sz w:val="20"/>
                <w:szCs w:val="20"/>
              </w:rPr>
            </w:pPr>
            <w:r>
              <w:rPr>
                <w:sz w:val="20"/>
                <w:szCs w:val="20"/>
              </w:rPr>
              <w:t>6</w:t>
            </w:r>
          </w:p>
        </w:tc>
      </w:tr>
      <w:tr w:rsidR="00720D1F" w:rsidTr="00EA7696">
        <w:trPr>
          <w:trHeight w:val="638"/>
        </w:trPr>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0D1F" w:rsidRDefault="00720D1F" w:rsidP="00EA7696">
            <w:pPr>
              <w:rPr>
                <w:sz w:val="20"/>
                <w:szCs w:val="20"/>
              </w:rPr>
            </w:pPr>
            <w:r>
              <w:rPr>
                <w:sz w:val="20"/>
                <w:szCs w:val="20"/>
              </w:rPr>
              <w:t>4 = professional-level GIS and map skills</w:t>
            </w:r>
          </w:p>
        </w:tc>
        <w:tc>
          <w:tcPr>
            <w:tcW w:w="7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0D1F" w:rsidRDefault="00720D1F" w:rsidP="00EA7696">
            <w:pPr>
              <w:rPr>
                <w:b/>
                <w:sz w:val="20"/>
                <w:szCs w:val="20"/>
              </w:rPr>
            </w:pPr>
            <w:r>
              <w:rPr>
                <w:sz w:val="20"/>
                <w:szCs w:val="20"/>
              </w:rPr>
              <w:t xml:space="preserve">Maps are consistently legible, well-organized, and professionally arranged.  Students frequently make map design decisions beyond the basics required that provide clarity and understanding.  Students are able to conduct all basic and complex spatial queries and manipulations using efficient and direct steps. </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0D1F" w:rsidRDefault="00720D1F" w:rsidP="00EA7696">
            <w:pPr>
              <w:jc w:val="center"/>
              <w:rPr>
                <w:sz w:val="20"/>
                <w:szCs w:val="20"/>
              </w:rPr>
            </w:pPr>
            <w:r>
              <w:rPr>
                <w:sz w:val="20"/>
                <w:szCs w:val="20"/>
              </w:rPr>
              <w:t>3</w:t>
            </w:r>
          </w:p>
        </w:tc>
      </w:tr>
    </w:tbl>
    <w:p w:rsidR="00720D1F" w:rsidRDefault="00720D1F" w:rsidP="00720D1F">
      <w:pPr>
        <w:rPr>
          <w:sz w:val="20"/>
          <w:szCs w:val="20"/>
        </w:rPr>
      </w:pPr>
    </w:p>
    <w:p w:rsidR="00720D1F" w:rsidRPr="00DC76B3" w:rsidRDefault="00720D1F" w:rsidP="00720D1F">
      <w:pPr>
        <w:rPr>
          <w:szCs w:val="20"/>
        </w:rPr>
      </w:pPr>
      <w:r w:rsidRPr="00DC76B3">
        <w:rPr>
          <w:szCs w:val="20"/>
        </w:rPr>
        <w:t>Analysis of Results:</w:t>
      </w:r>
    </w:p>
    <w:p w:rsidR="00720D1F" w:rsidRPr="00DC76B3" w:rsidRDefault="00720D1F" w:rsidP="00720D1F">
      <w:pPr>
        <w:rPr>
          <w:szCs w:val="20"/>
        </w:rPr>
      </w:pPr>
      <w:r w:rsidRPr="00DC76B3">
        <w:rPr>
          <w:szCs w:val="20"/>
        </w:rPr>
        <w:t xml:space="preserve">This assessment required an evaluation of students’ independent ability to create maps, manipulate data, and perform GIS analyses.  These are the same goals as the take-home exam.  The in-class exam evaluated students understanding of GIS processes, theories, and geographical understanding.  </w:t>
      </w:r>
      <w:r w:rsidRPr="00DC76B3">
        <w:rPr>
          <w:szCs w:val="20"/>
        </w:rPr>
        <w:lastRenderedPageBreak/>
        <w:t xml:space="preserve">Therefore, the take-home exam was also used to assess student understanding for this goal area.  In this exam, students were required to create maps and do data manipulations that they had performed throughout the semester, in weekly labs, and in lecture exercises. The exam had two parts, which were subdivided into multiple steps.  </w:t>
      </w:r>
    </w:p>
    <w:p w:rsidR="00720D1F" w:rsidRPr="00DC76B3" w:rsidRDefault="00720D1F" w:rsidP="00720D1F">
      <w:pPr>
        <w:rPr>
          <w:szCs w:val="20"/>
        </w:rPr>
      </w:pPr>
      <w:r w:rsidRPr="00DC76B3">
        <w:rPr>
          <w:szCs w:val="20"/>
        </w:rPr>
        <w:t>In the first part, students were given data on hurricane paths, as well as outlines of US states and locations of US cities.  Students were evaluated on their ability to manipulate the hurricane data to answer basic questions about the size, timing, number, and magnitude of hurricanes. The effort required to answer those questions ranged from simple 1-step queries of just the hurricane data, to more complex multiple step queries involving the hurricane data, states, and/or the cities data.  This first section ended with the students designing a map to show select hurricanes overlaying a subset of states and cities.  They were expected to include all map elements like a map title, scale, map key, etc.</w:t>
      </w:r>
    </w:p>
    <w:p w:rsidR="00720D1F" w:rsidRPr="00DC76B3" w:rsidRDefault="00720D1F" w:rsidP="00720D1F">
      <w:pPr>
        <w:rPr>
          <w:szCs w:val="20"/>
        </w:rPr>
      </w:pPr>
      <w:r w:rsidRPr="00DC76B3">
        <w:rPr>
          <w:szCs w:val="20"/>
        </w:rPr>
        <w:t xml:space="preserve">In the second part of the exam, students were given topographic and geologic information and were expected to subset the data to find small areas that met multiple criteria.  This required a nested set of queries and selections, including converting data between types (raster to vector).  Once areas that met all criteria were founds, students were required to perform a basic calculation and create a map that included labels and the overlay of additional, background data.  To evaluate students’ workflows and approach to this complex problem, they were required to write out the steps they took in their analysis.  </w:t>
      </w:r>
    </w:p>
    <w:p w:rsidR="00720D1F" w:rsidRPr="00DC76B3" w:rsidRDefault="00720D1F" w:rsidP="00720D1F">
      <w:pPr>
        <w:rPr>
          <w:szCs w:val="20"/>
        </w:rPr>
      </w:pPr>
      <w:r w:rsidRPr="00DC76B3">
        <w:rPr>
          <w:szCs w:val="20"/>
        </w:rPr>
        <w:t xml:space="preserve">For both questions, the range of knowledge required for full credit ranged from very basic data manipulations to quite complex, multi-step analyses that needed a thoughtful approach to solve.  Maps were evaluated based on how well they completed the analyses, as well as the overall layout, color scheme, and completeness.  No student earned 100% on the exam, but a few students produced clearly superior work on one or more portions of the exam.  Their map layouts were clean, efficient, and complete.  The majority of students showed very strong map and GIS skills.  They created complete maps, but may have not selected an ideal way to display the data or overlooked a map element.  Most of these students completed most, but not all of the sophisticated analyses, but did not have trouble with the more basic analyses.  </w:t>
      </w:r>
    </w:p>
    <w:p w:rsidR="00720D1F" w:rsidRPr="00DC76B3" w:rsidRDefault="00720D1F" w:rsidP="00720D1F">
      <w:pPr>
        <w:rPr>
          <w:szCs w:val="20"/>
        </w:rPr>
      </w:pPr>
      <w:r w:rsidRPr="00DC76B3">
        <w:rPr>
          <w:szCs w:val="20"/>
        </w:rPr>
        <w:t>Some improvements to the assessment are: 1) to evaluate map design skills separate from GIS skills; and 2) to incorporate student critiques of existing maps in addition to creating their own maps.  It is anticipated that map and GIS skills will be assessed through a practical exam in the future, but that exam design and evaluation can be designed with an eye toward assessment as well as understanding of curricular materials.</w:t>
      </w:r>
    </w:p>
    <w:p w:rsidR="0065724A" w:rsidRDefault="0065724A">
      <w:pPr>
        <w:rPr>
          <w:b/>
        </w:rPr>
      </w:pPr>
      <w:r>
        <w:rPr>
          <w:b/>
        </w:rPr>
        <w:br w:type="page"/>
      </w:r>
    </w:p>
    <w:p w:rsidR="009E2C29" w:rsidRPr="0065724A" w:rsidRDefault="009E2C29" w:rsidP="0065724A">
      <w:pPr>
        <w:pStyle w:val="ListParagraph"/>
        <w:numPr>
          <w:ilvl w:val="0"/>
          <w:numId w:val="7"/>
        </w:numPr>
        <w:tabs>
          <w:tab w:val="left" w:pos="495"/>
          <w:tab w:val="left" w:pos="5736"/>
          <w:tab w:val="left" w:pos="7496"/>
        </w:tabs>
        <w:ind w:left="360"/>
        <w:rPr>
          <w:b/>
        </w:rPr>
      </w:pPr>
      <w:r w:rsidRPr="0065724A">
        <w:rPr>
          <w:b/>
        </w:rPr>
        <w:lastRenderedPageBreak/>
        <w:t>Content Areas:  Plate Tectonics</w:t>
      </w:r>
      <w:r w:rsidR="00520B8C" w:rsidRPr="0065724A">
        <w:rPr>
          <w:b/>
        </w:rPr>
        <w:t xml:space="preserve"> (</w:t>
      </w:r>
      <w:r w:rsidRPr="0065724A">
        <w:rPr>
          <w:b/>
        </w:rPr>
        <w:t>Geology 101</w:t>
      </w:r>
      <w:r w:rsidR="00520B8C" w:rsidRPr="0065724A">
        <w:rPr>
          <w:b/>
        </w:rPr>
        <w:t xml:space="preserve">; </w:t>
      </w:r>
      <w:r w:rsidRPr="0065724A">
        <w:rPr>
          <w:b/>
        </w:rPr>
        <w:t>Exam Questions</w:t>
      </w:r>
      <w:r w:rsidR="00520B8C" w:rsidRPr="0065724A">
        <w:rPr>
          <w:b/>
        </w:rPr>
        <w:t>)</w:t>
      </w:r>
    </w:p>
    <w:p w:rsidR="0065724A" w:rsidRPr="00F733B0" w:rsidRDefault="0065724A" w:rsidP="0065724A">
      <w:pPr>
        <w:autoSpaceDE w:val="0"/>
        <w:autoSpaceDN w:val="0"/>
        <w:adjustRightInd w:val="0"/>
        <w:jc w:val="both"/>
        <w:rPr>
          <w:rFonts w:ascii="Calibri" w:hAnsi="Calibri"/>
        </w:rPr>
      </w:pPr>
      <w:r w:rsidRPr="00F733B0">
        <w:rPr>
          <w:rFonts w:ascii="Calibri" w:hAnsi="Calibri"/>
        </w:rPr>
        <w:t>Student mastery of the ‘Plate Tectonics’ content area was assessed in Geology 101 (Introductory Geology) in fall 2009. Plate tectonics is the ‘unifying theory’ of modern geology and forms the fundamental framework for the specific concepts covered throughout the course. As such, a significant portion of the course is devoted to the exploration of plate tectonic theory directly, while the plate tectonic context of other concepts is routinely emphasized throughout the remainder of the course. It is the single most important content area presented in Geology 101.</w:t>
      </w:r>
    </w:p>
    <w:p w:rsidR="0065724A" w:rsidRPr="00F733B0" w:rsidRDefault="0065724A" w:rsidP="0065724A">
      <w:pPr>
        <w:autoSpaceDE w:val="0"/>
        <w:autoSpaceDN w:val="0"/>
        <w:adjustRightInd w:val="0"/>
        <w:jc w:val="both"/>
        <w:rPr>
          <w:rFonts w:ascii="Calibri" w:hAnsi="Calibri"/>
        </w:rPr>
      </w:pPr>
      <w:r w:rsidRPr="00F733B0">
        <w:rPr>
          <w:rFonts w:ascii="Calibri" w:hAnsi="Calibri"/>
        </w:rPr>
        <w:t xml:space="preserve">Assessment of the plate tectonic content area was performed through a series of exam problems throughout the semester. Each of the three midterm exams and the final exam included a problem requiring the student to draw a plate tectonic boundary and to indicate and/or label several important features on the drawing. Students were instructed that they were responsible for this material prior to each exam via a study guide. The problems became progressively more detailed throughout the semester, adding new features presented in the most recent portion of the course. This approach was taken 1) in the hope that students would benefit from and demonstrate improved mastery of the content as a result of being regularly responsible for understanding the </w:t>
      </w:r>
      <w:proofErr w:type="spellStart"/>
      <w:r w:rsidRPr="00F733B0">
        <w:rPr>
          <w:rFonts w:ascii="Calibri" w:hAnsi="Calibri"/>
        </w:rPr>
        <w:t>systematics</w:t>
      </w:r>
      <w:proofErr w:type="spellEnd"/>
      <w:r w:rsidRPr="00F733B0">
        <w:rPr>
          <w:rFonts w:ascii="Calibri" w:hAnsi="Calibri"/>
        </w:rPr>
        <w:t xml:space="preserve"> of a plate boundary, and 2) to provide the instructor with the opportunity to evaluate student mastery in a timeframe that would allow for additional emphasis as required. Examples of the problems from the first midterm exam and the final exam are provided below:</w:t>
      </w:r>
    </w:p>
    <w:p w:rsidR="0065724A" w:rsidRDefault="0065724A" w:rsidP="0065724A">
      <w:pPr>
        <w:ind w:left="180"/>
        <w:rPr>
          <w:rFonts w:cs="Arial"/>
        </w:rPr>
      </w:pPr>
      <w:r w:rsidRPr="00B92ED3">
        <w:rPr>
          <w:rFonts w:cs="Arial"/>
          <w:i/>
        </w:rPr>
        <w:t>From first midterm exam</w:t>
      </w:r>
      <w:r>
        <w:rPr>
          <w:rFonts w:cs="Arial"/>
        </w:rPr>
        <w:t>:</w:t>
      </w:r>
      <w:r>
        <w:rPr>
          <w:rFonts w:cs="Arial"/>
        </w:rPr>
        <w:tab/>
      </w:r>
    </w:p>
    <w:p w:rsidR="0065724A" w:rsidRDefault="0065724A" w:rsidP="0065724A">
      <w:pPr>
        <w:ind w:left="180"/>
        <w:jc w:val="both"/>
        <w:rPr>
          <w:rFonts w:cs="Arial"/>
        </w:rPr>
      </w:pPr>
      <w:r>
        <w:rPr>
          <w:rFonts w:cs="Arial"/>
        </w:rPr>
        <w:t>D</w:t>
      </w:r>
      <w:r w:rsidRPr="00CB476F">
        <w:rPr>
          <w:rFonts w:cs="Arial"/>
        </w:rPr>
        <w:t>raw a cross section of an ocean-continent convergent boundary. Add arrows to show the direction each plate is moving and label the following features:</w:t>
      </w:r>
    </w:p>
    <w:p w:rsidR="0065724A" w:rsidRPr="0065724A" w:rsidRDefault="0065724A" w:rsidP="00F31CD3">
      <w:pPr>
        <w:ind w:firstLine="180"/>
        <w:rPr>
          <w:rFonts w:cs="Arial"/>
        </w:rPr>
      </w:pPr>
      <w:proofErr w:type="gramStart"/>
      <w:r w:rsidRPr="00CB476F">
        <w:rPr>
          <w:rFonts w:cs="Arial"/>
        </w:rPr>
        <w:t>continental</w:t>
      </w:r>
      <w:proofErr w:type="gramEnd"/>
      <w:r w:rsidRPr="00CB476F">
        <w:rPr>
          <w:rFonts w:cs="Arial"/>
        </w:rPr>
        <w:t xml:space="preserve"> plate</w:t>
      </w:r>
      <w:r w:rsidRPr="00CB476F">
        <w:rPr>
          <w:rFonts w:cs="Arial"/>
        </w:rPr>
        <w:tab/>
        <w:t>oceanic plate</w:t>
      </w:r>
      <w:r w:rsidRPr="00CB476F">
        <w:rPr>
          <w:rFonts w:cs="Arial"/>
        </w:rPr>
        <w:tab/>
      </w:r>
      <w:r w:rsidRPr="00CB476F">
        <w:rPr>
          <w:rFonts w:cs="Arial"/>
        </w:rPr>
        <w:tab/>
        <w:t>volcanoes</w:t>
      </w:r>
      <w:r w:rsidRPr="00CB476F">
        <w:rPr>
          <w:rFonts w:cs="Arial"/>
        </w:rPr>
        <w:tab/>
      </w:r>
      <w:r w:rsidRPr="00CB476F">
        <w:rPr>
          <w:rFonts w:cs="Arial"/>
        </w:rPr>
        <w:tab/>
        <w:t>earthquakes</w:t>
      </w:r>
      <w:r w:rsidRPr="00CB476F">
        <w:rPr>
          <w:rFonts w:cs="Arial"/>
        </w:rPr>
        <w:tab/>
      </w:r>
      <w:r w:rsidRPr="00CB476F">
        <w:rPr>
          <w:rFonts w:cs="Arial"/>
        </w:rPr>
        <w:tab/>
        <w:t>trench</w:t>
      </w:r>
      <w:r>
        <w:rPr>
          <w:rFonts w:ascii="Calibri" w:hAnsi="Calibri"/>
          <w:highlight w:val="yellow"/>
        </w:rPr>
        <w:t xml:space="preserve">   </w:t>
      </w:r>
    </w:p>
    <w:p w:rsidR="0065724A" w:rsidRDefault="0065724A" w:rsidP="0065724A">
      <w:pPr>
        <w:autoSpaceDE w:val="0"/>
        <w:autoSpaceDN w:val="0"/>
        <w:adjustRightInd w:val="0"/>
        <w:ind w:left="180"/>
        <w:jc w:val="both"/>
        <w:rPr>
          <w:rFonts w:ascii="Calibri" w:hAnsi="Calibri"/>
          <w:i/>
        </w:rPr>
      </w:pPr>
      <w:r w:rsidRPr="00B92ED3">
        <w:rPr>
          <w:rFonts w:ascii="Calibri" w:hAnsi="Calibri"/>
          <w:i/>
        </w:rPr>
        <w:t>From final exam:</w:t>
      </w:r>
    </w:p>
    <w:p w:rsidR="0065724A" w:rsidRPr="0065724A" w:rsidRDefault="0065724A" w:rsidP="0065724A">
      <w:pPr>
        <w:autoSpaceDE w:val="0"/>
        <w:autoSpaceDN w:val="0"/>
        <w:adjustRightInd w:val="0"/>
        <w:ind w:left="180"/>
        <w:jc w:val="both"/>
        <w:rPr>
          <w:rFonts w:cs="Arial"/>
        </w:rPr>
      </w:pPr>
      <w:r w:rsidRPr="0029069E">
        <w:rPr>
          <w:rFonts w:cs="Arial"/>
        </w:rPr>
        <w:t xml:space="preserve">Draw a cross section of an ocean-continent convergent boundary. </w:t>
      </w:r>
      <w:r w:rsidRPr="00FC3FA2">
        <w:rPr>
          <w:rFonts w:cs="Arial"/>
        </w:rPr>
        <w:t>Add arrows</w:t>
      </w:r>
      <w:r w:rsidRPr="0029069E">
        <w:rPr>
          <w:rFonts w:cs="Arial"/>
        </w:rPr>
        <w:t xml:space="preserve"> to show the direction each plate is moving and </w:t>
      </w:r>
      <w:r w:rsidRPr="00FC3FA2">
        <w:rPr>
          <w:rFonts w:cs="Arial"/>
        </w:rPr>
        <w:t xml:space="preserve">clearly </w:t>
      </w:r>
      <w:r w:rsidRPr="0029069E">
        <w:rPr>
          <w:rFonts w:cs="Arial"/>
        </w:rPr>
        <w:t>label the following features:</w:t>
      </w:r>
    </w:p>
    <w:p w:rsidR="0065724A" w:rsidRPr="00B44A66" w:rsidRDefault="0065724A" w:rsidP="0065724A">
      <w:pPr>
        <w:spacing w:after="0"/>
        <w:ind w:left="187"/>
        <w:jc w:val="both"/>
        <w:rPr>
          <w:rFonts w:cs="Arial"/>
        </w:rPr>
      </w:pPr>
      <w:proofErr w:type="gramStart"/>
      <w:r w:rsidRPr="00B44A66">
        <w:rPr>
          <w:rFonts w:cs="Arial"/>
        </w:rPr>
        <w:t>lithosphere</w:t>
      </w:r>
      <w:proofErr w:type="gramEnd"/>
      <w:r w:rsidRPr="00B44A66">
        <w:rPr>
          <w:rFonts w:cs="Arial"/>
        </w:rPr>
        <w:tab/>
      </w:r>
      <w:r w:rsidRPr="00B44A66">
        <w:rPr>
          <w:rFonts w:cs="Arial"/>
        </w:rPr>
        <w:tab/>
      </w:r>
      <w:proofErr w:type="spellStart"/>
      <w:r w:rsidRPr="00B44A66">
        <w:rPr>
          <w:rFonts w:cs="Arial"/>
        </w:rPr>
        <w:t>asthenosphere</w:t>
      </w:r>
      <w:proofErr w:type="spellEnd"/>
      <w:r w:rsidRPr="00B44A66">
        <w:rPr>
          <w:rFonts w:cs="Arial"/>
        </w:rPr>
        <w:tab/>
      </w:r>
      <w:r w:rsidRPr="00B44A66">
        <w:rPr>
          <w:rFonts w:cs="Arial"/>
        </w:rPr>
        <w:tab/>
      </w:r>
      <w:r>
        <w:rPr>
          <w:rFonts w:cs="Arial"/>
        </w:rPr>
        <w:tab/>
      </w:r>
      <w:r>
        <w:rPr>
          <w:rFonts w:cs="Arial"/>
        </w:rPr>
        <w:tab/>
      </w:r>
      <w:r w:rsidRPr="00B44A66">
        <w:rPr>
          <w:rFonts w:cs="Arial"/>
        </w:rPr>
        <w:t>continental crust</w:t>
      </w:r>
      <w:r w:rsidRPr="00B44A66">
        <w:rPr>
          <w:rFonts w:cs="Arial"/>
        </w:rPr>
        <w:tab/>
        <w:t xml:space="preserve">oceanic crust </w:t>
      </w:r>
      <w:r w:rsidRPr="00B44A66">
        <w:rPr>
          <w:rFonts w:cs="Arial"/>
        </w:rPr>
        <w:tab/>
      </w:r>
    </w:p>
    <w:p w:rsidR="0065724A" w:rsidRDefault="0065724A" w:rsidP="0065724A">
      <w:pPr>
        <w:spacing w:after="0"/>
        <w:ind w:left="187"/>
        <w:jc w:val="both"/>
        <w:rPr>
          <w:rFonts w:cs="Arial"/>
        </w:rPr>
      </w:pPr>
      <w:proofErr w:type="gramStart"/>
      <w:r w:rsidRPr="00B44A66">
        <w:rPr>
          <w:rFonts w:cs="Arial"/>
        </w:rPr>
        <w:t>volcanoes</w:t>
      </w:r>
      <w:proofErr w:type="gramEnd"/>
      <w:r w:rsidRPr="00B44A66">
        <w:rPr>
          <w:rFonts w:cs="Arial"/>
        </w:rPr>
        <w:tab/>
      </w:r>
      <w:r w:rsidRPr="00B44A66">
        <w:rPr>
          <w:rFonts w:cs="Arial"/>
        </w:rPr>
        <w:tab/>
      </w:r>
      <w:proofErr w:type="spellStart"/>
      <w:r>
        <w:rPr>
          <w:rFonts w:cs="Arial"/>
        </w:rPr>
        <w:t>subduction</w:t>
      </w:r>
      <w:proofErr w:type="spellEnd"/>
      <w:r>
        <w:rPr>
          <w:rFonts w:cs="Arial"/>
        </w:rPr>
        <w:t xml:space="preserve">-related </w:t>
      </w:r>
      <w:r w:rsidRPr="00B44A66">
        <w:rPr>
          <w:rFonts w:cs="Arial"/>
        </w:rPr>
        <w:t>earthq</w:t>
      </w:r>
      <w:r>
        <w:rPr>
          <w:rFonts w:cs="Arial"/>
        </w:rPr>
        <w:t>uakes</w:t>
      </w:r>
      <w:r>
        <w:rPr>
          <w:rFonts w:cs="Arial"/>
        </w:rPr>
        <w:tab/>
      </w:r>
      <w:r>
        <w:rPr>
          <w:rFonts w:cs="Arial"/>
        </w:rPr>
        <w:tab/>
        <w:t>site of melting</w:t>
      </w:r>
      <w:r>
        <w:rPr>
          <w:rFonts w:cs="Arial"/>
        </w:rPr>
        <w:tab/>
      </w:r>
      <w:r>
        <w:rPr>
          <w:rFonts w:cs="Arial"/>
        </w:rPr>
        <w:tab/>
        <w:t>trench</w:t>
      </w:r>
    </w:p>
    <w:p w:rsidR="0065724A" w:rsidRPr="0065724A" w:rsidRDefault="0065724A" w:rsidP="0065724A">
      <w:pPr>
        <w:spacing w:after="0"/>
        <w:ind w:left="187"/>
        <w:jc w:val="both"/>
        <w:rPr>
          <w:rFonts w:cs="Arial"/>
        </w:rPr>
      </w:pPr>
      <w:proofErr w:type="gramStart"/>
      <w:r>
        <w:rPr>
          <w:rFonts w:cs="Arial"/>
        </w:rPr>
        <w:t>fold</w:t>
      </w:r>
      <w:proofErr w:type="gramEnd"/>
      <w:r>
        <w:rPr>
          <w:rFonts w:cs="Arial"/>
        </w:rPr>
        <w:t xml:space="preserve"> &amp; thrust belt</w:t>
      </w:r>
      <w:r>
        <w:rPr>
          <w:rFonts w:cs="Arial"/>
        </w:rPr>
        <w:tab/>
        <w:t>accretionary wedge</w:t>
      </w:r>
      <w:r>
        <w:rPr>
          <w:rFonts w:cs="Arial"/>
        </w:rPr>
        <w:tab/>
      </w:r>
      <w:r>
        <w:rPr>
          <w:rFonts w:cs="Arial"/>
        </w:rPr>
        <w:tab/>
      </w:r>
      <w:r>
        <w:rPr>
          <w:rFonts w:cs="Arial"/>
        </w:rPr>
        <w:tab/>
        <w:t>sedimentary basins</w:t>
      </w:r>
    </w:p>
    <w:p w:rsidR="0065724A" w:rsidRDefault="0065724A" w:rsidP="0065724A">
      <w:pPr>
        <w:autoSpaceDE w:val="0"/>
        <w:autoSpaceDN w:val="0"/>
        <w:adjustRightInd w:val="0"/>
        <w:jc w:val="both"/>
        <w:rPr>
          <w:rFonts w:ascii="Calibri" w:hAnsi="Calibri"/>
        </w:rPr>
      </w:pPr>
    </w:p>
    <w:p w:rsidR="0065724A" w:rsidRPr="009E31AA" w:rsidRDefault="0065724A" w:rsidP="0065724A">
      <w:pPr>
        <w:autoSpaceDE w:val="0"/>
        <w:autoSpaceDN w:val="0"/>
        <w:adjustRightInd w:val="0"/>
        <w:jc w:val="both"/>
        <w:rPr>
          <w:rFonts w:ascii="Calibri" w:hAnsi="Calibri"/>
        </w:rPr>
      </w:pPr>
      <w:r w:rsidRPr="009E31AA">
        <w:rPr>
          <w:rFonts w:ascii="Calibri" w:hAnsi="Calibri"/>
        </w:rPr>
        <w:t>As the problems became progressively more complex, their point value increased. The results presented in the table below are therefore expressed as percentages.</w:t>
      </w:r>
      <w:r>
        <w:rPr>
          <w:rFonts w:ascii="Calibri" w:hAnsi="Calibri"/>
        </w:rPr>
        <w:t xml:space="preserve"> Answers to the problems were scored strictly, such that each significant error resulted in point deduction. Thus, a score of 80% or greater on the final exam problem is taken to indicate an appropriate level of mastery for students enrolled in Geology 101. Results are shown for the 52 of the original 55 enrolled students that were enrolled at the end of the semester for each of the exams.</w:t>
      </w:r>
    </w:p>
    <w:tbl>
      <w:tblPr>
        <w:tblW w:w="8426"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17"/>
        <w:gridCol w:w="3872"/>
        <w:gridCol w:w="2737"/>
      </w:tblGrid>
      <w:tr w:rsidR="0065724A" w:rsidRPr="002B01CA" w:rsidTr="0065724A">
        <w:trPr>
          <w:trHeight w:val="438"/>
        </w:trPr>
        <w:tc>
          <w:tcPr>
            <w:tcW w:w="1817" w:type="dxa"/>
          </w:tcPr>
          <w:p w:rsidR="0065724A" w:rsidRPr="002B01CA" w:rsidRDefault="0065724A" w:rsidP="0065724A">
            <w:pPr>
              <w:autoSpaceDE w:val="0"/>
              <w:autoSpaceDN w:val="0"/>
              <w:adjustRightInd w:val="0"/>
              <w:spacing w:after="60"/>
              <w:jc w:val="both"/>
              <w:rPr>
                <w:rFonts w:ascii="Calibri" w:hAnsi="Calibri"/>
              </w:rPr>
            </w:pPr>
            <w:r w:rsidRPr="002B01CA">
              <w:rPr>
                <w:rFonts w:ascii="Calibri" w:hAnsi="Calibri"/>
              </w:rPr>
              <w:lastRenderedPageBreak/>
              <w:t>Exam</w:t>
            </w:r>
          </w:p>
        </w:tc>
        <w:tc>
          <w:tcPr>
            <w:tcW w:w="3872" w:type="dxa"/>
          </w:tcPr>
          <w:p w:rsidR="0065724A" w:rsidRPr="002B01CA" w:rsidRDefault="0065724A" w:rsidP="0065724A">
            <w:pPr>
              <w:autoSpaceDE w:val="0"/>
              <w:autoSpaceDN w:val="0"/>
              <w:adjustRightInd w:val="0"/>
              <w:spacing w:after="60"/>
              <w:jc w:val="both"/>
              <w:rPr>
                <w:rFonts w:ascii="Calibri" w:hAnsi="Calibri"/>
              </w:rPr>
            </w:pPr>
            <w:r w:rsidRPr="002B01CA">
              <w:rPr>
                <w:rFonts w:ascii="Calibri" w:hAnsi="Calibri"/>
              </w:rPr>
              <w:t>Mean score: plate tectonic problem (%)</w:t>
            </w:r>
          </w:p>
        </w:tc>
        <w:tc>
          <w:tcPr>
            <w:tcW w:w="2737" w:type="dxa"/>
          </w:tcPr>
          <w:p w:rsidR="0065724A" w:rsidRPr="002B01CA" w:rsidRDefault="0065724A" w:rsidP="0065724A">
            <w:pPr>
              <w:autoSpaceDE w:val="0"/>
              <w:autoSpaceDN w:val="0"/>
              <w:adjustRightInd w:val="0"/>
              <w:spacing w:after="60"/>
              <w:jc w:val="both"/>
              <w:rPr>
                <w:rFonts w:ascii="Calibri" w:hAnsi="Calibri"/>
              </w:rPr>
            </w:pPr>
            <w:r w:rsidRPr="002B01CA">
              <w:rPr>
                <w:rFonts w:ascii="Calibri" w:hAnsi="Calibri"/>
              </w:rPr>
              <w:t>Mean score: exam total (%)</w:t>
            </w:r>
          </w:p>
        </w:tc>
      </w:tr>
      <w:tr w:rsidR="0065724A" w:rsidRPr="002B01CA" w:rsidTr="0065724A">
        <w:trPr>
          <w:trHeight w:val="438"/>
        </w:trPr>
        <w:tc>
          <w:tcPr>
            <w:tcW w:w="1817" w:type="dxa"/>
          </w:tcPr>
          <w:p w:rsidR="0065724A" w:rsidRPr="002B01CA" w:rsidRDefault="0065724A" w:rsidP="0065724A">
            <w:pPr>
              <w:autoSpaceDE w:val="0"/>
              <w:autoSpaceDN w:val="0"/>
              <w:adjustRightInd w:val="0"/>
              <w:spacing w:after="60"/>
              <w:jc w:val="both"/>
              <w:rPr>
                <w:rFonts w:ascii="Calibri" w:hAnsi="Calibri"/>
              </w:rPr>
            </w:pPr>
            <w:r w:rsidRPr="002B01CA">
              <w:rPr>
                <w:rFonts w:ascii="Calibri" w:hAnsi="Calibri"/>
              </w:rPr>
              <w:t>Midterm exam 1</w:t>
            </w:r>
          </w:p>
        </w:tc>
        <w:tc>
          <w:tcPr>
            <w:tcW w:w="3872" w:type="dxa"/>
            <w:shd w:val="clear" w:color="auto" w:fill="auto"/>
          </w:tcPr>
          <w:p w:rsidR="0065724A" w:rsidRPr="002B01CA" w:rsidRDefault="0065724A" w:rsidP="0065724A">
            <w:pPr>
              <w:autoSpaceDE w:val="0"/>
              <w:autoSpaceDN w:val="0"/>
              <w:adjustRightInd w:val="0"/>
              <w:spacing w:after="60"/>
              <w:jc w:val="center"/>
              <w:rPr>
                <w:rFonts w:ascii="Calibri" w:hAnsi="Calibri"/>
              </w:rPr>
            </w:pPr>
            <w:r w:rsidRPr="002B01CA">
              <w:rPr>
                <w:rFonts w:ascii="Calibri" w:hAnsi="Calibri"/>
              </w:rPr>
              <w:t>65.6</w:t>
            </w:r>
          </w:p>
        </w:tc>
        <w:tc>
          <w:tcPr>
            <w:tcW w:w="2737" w:type="dxa"/>
          </w:tcPr>
          <w:p w:rsidR="0065724A" w:rsidRPr="002B01CA" w:rsidRDefault="0065724A" w:rsidP="0065724A">
            <w:pPr>
              <w:autoSpaceDE w:val="0"/>
              <w:autoSpaceDN w:val="0"/>
              <w:adjustRightInd w:val="0"/>
              <w:spacing w:after="60"/>
              <w:jc w:val="center"/>
              <w:rPr>
                <w:rFonts w:ascii="Calibri" w:hAnsi="Calibri"/>
              </w:rPr>
            </w:pPr>
            <w:r w:rsidRPr="002B01CA">
              <w:rPr>
                <w:rFonts w:ascii="Calibri" w:hAnsi="Calibri"/>
              </w:rPr>
              <w:t>76.5</w:t>
            </w:r>
          </w:p>
        </w:tc>
      </w:tr>
      <w:tr w:rsidR="0065724A" w:rsidRPr="002B01CA" w:rsidTr="0065724A">
        <w:trPr>
          <w:trHeight w:val="438"/>
        </w:trPr>
        <w:tc>
          <w:tcPr>
            <w:tcW w:w="1817" w:type="dxa"/>
          </w:tcPr>
          <w:p w:rsidR="0065724A" w:rsidRPr="002B01CA" w:rsidRDefault="0065724A" w:rsidP="0065724A">
            <w:pPr>
              <w:autoSpaceDE w:val="0"/>
              <w:autoSpaceDN w:val="0"/>
              <w:adjustRightInd w:val="0"/>
              <w:spacing w:after="60"/>
              <w:jc w:val="both"/>
              <w:rPr>
                <w:rFonts w:ascii="Calibri" w:hAnsi="Calibri"/>
              </w:rPr>
            </w:pPr>
            <w:r w:rsidRPr="002B01CA">
              <w:rPr>
                <w:rFonts w:ascii="Calibri" w:hAnsi="Calibri"/>
              </w:rPr>
              <w:t>Midterm exam 2</w:t>
            </w:r>
          </w:p>
        </w:tc>
        <w:tc>
          <w:tcPr>
            <w:tcW w:w="3872" w:type="dxa"/>
            <w:shd w:val="clear" w:color="auto" w:fill="auto"/>
          </w:tcPr>
          <w:p w:rsidR="0065724A" w:rsidRPr="002B01CA" w:rsidRDefault="0065724A" w:rsidP="0065724A">
            <w:pPr>
              <w:autoSpaceDE w:val="0"/>
              <w:autoSpaceDN w:val="0"/>
              <w:adjustRightInd w:val="0"/>
              <w:spacing w:after="60"/>
              <w:jc w:val="center"/>
              <w:rPr>
                <w:rFonts w:ascii="Calibri" w:hAnsi="Calibri"/>
              </w:rPr>
            </w:pPr>
            <w:r w:rsidRPr="002B01CA">
              <w:rPr>
                <w:rFonts w:ascii="Calibri" w:hAnsi="Calibri"/>
              </w:rPr>
              <w:t>67.3</w:t>
            </w:r>
          </w:p>
        </w:tc>
        <w:tc>
          <w:tcPr>
            <w:tcW w:w="2737" w:type="dxa"/>
          </w:tcPr>
          <w:p w:rsidR="0065724A" w:rsidRPr="002B01CA" w:rsidRDefault="0065724A" w:rsidP="0065724A">
            <w:pPr>
              <w:autoSpaceDE w:val="0"/>
              <w:autoSpaceDN w:val="0"/>
              <w:adjustRightInd w:val="0"/>
              <w:spacing w:after="60"/>
              <w:jc w:val="center"/>
              <w:rPr>
                <w:rFonts w:ascii="Calibri" w:hAnsi="Calibri"/>
              </w:rPr>
            </w:pPr>
            <w:r w:rsidRPr="002B01CA">
              <w:rPr>
                <w:rFonts w:ascii="Calibri" w:hAnsi="Calibri"/>
              </w:rPr>
              <w:t>67.4</w:t>
            </w:r>
          </w:p>
        </w:tc>
      </w:tr>
      <w:tr w:rsidR="0065724A" w:rsidRPr="002B01CA" w:rsidTr="0065724A">
        <w:trPr>
          <w:trHeight w:val="438"/>
        </w:trPr>
        <w:tc>
          <w:tcPr>
            <w:tcW w:w="1817" w:type="dxa"/>
          </w:tcPr>
          <w:p w:rsidR="0065724A" w:rsidRPr="002B01CA" w:rsidRDefault="0065724A" w:rsidP="0065724A">
            <w:pPr>
              <w:autoSpaceDE w:val="0"/>
              <w:autoSpaceDN w:val="0"/>
              <w:adjustRightInd w:val="0"/>
              <w:spacing w:after="60"/>
              <w:jc w:val="both"/>
              <w:rPr>
                <w:rFonts w:ascii="Calibri" w:hAnsi="Calibri"/>
              </w:rPr>
            </w:pPr>
            <w:r w:rsidRPr="002B01CA">
              <w:rPr>
                <w:rFonts w:ascii="Calibri" w:hAnsi="Calibri"/>
              </w:rPr>
              <w:t>Midterm exam 3</w:t>
            </w:r>
          </w:p>
        </w:tc>
        <w:tc>
          <w:tcPr>
            <w:tcW w:w="3872" w:type="dxa"/>
          </w:tcPr>
          <w:p w:rsidR="0065724A" w:rsidRPr="002B01CA" w:rsidRDefault="0065724A" w:rsidP="0065724A">
            <w:pPr>
              <w:autoSpaceDE w:val="0"/>
              <w:autoSpaceDN w:val="0"/>
              <w:adjustRightInd w:val="0"/>
              <w:spacing w:after="60"/>
              <w:jc w:val="center"/>
              <w:rPr>
                <w:rFonts w:ascii="Calibri" w:hAnsi="Calibri"/>
              </w:rPr>
            </w:pPr>
            <w:r w:rsidRPr="002B01CA">
              <w:rPr>
                <w:rFonts w:ascii="Calibri" w:hAnsi="Calibri"/>
              </w:rPr>
              <w:t>69.1</w:t>
            </w:r>
          </w:p>
        </w:tc>
        <w:tc>
          <w:tcPr>
            <w:tcW w:w="2737" w:type="dxa"/>
          </w:tcPr>
          <w:p w:rsidR="0065724A" w:rsidRPr="002B01CA" w:rsidRDefault="0065724A" w:rsidP="0065724A">
            <w:pPr>
              <w:autoSpaceDE w:val="0"/>
              <w:autoSpaceDN w:val="0"/>
              <w:adjustRightInd w:val="0"/>
              <w:spacing w:after="60"/>
              <w:jc w:val="center"/>
              <w:rPr>
                <w:rFonts w:ascii="Calibri" w:hAnsi="Calibri"/>
              </w:rPr>
            </w:pPr>
            <w:r w:rsidRPr="002B01CA">
              <w:rPr>
                <w:rFonts w:ascii="Calibri" w:hAnsi="Calibri"/>
              </w:rPr>
              <w:t>72.8</w:t>
            </w:r>
          </w:p>
        </w:tc>
      </w:tr>
      <w:tr w:rsidR="0065724A" w:rsidRPr="002B01CA" w:rsidTr="0065724A">
        <w:trPr>
          <w:trHeight w:val="438"/>
        </w:trPr>
        <w:tc>
          <w:tcPr>
            <w:tcW w:w="1817" w:type="dxa"/>
          </w:tcPr>
          <w:p w:rsidR="0065724A" w:rsidRPr="002B01CA" w:rsidRDefault="0065724A" w:rsidP="0065724A">
            <w:pPr>
              <w:autoSpaceDE w:val="0"/>
              <w:autoSpaceDN w:val="0"/>
              <w:adjustRightInd w:val="0"/>
              <w:spacing w:after="60"/>
              <w:jc w:val="both"/>
              <w:rPr>
                <w:rFonts w:ascii="Calibri" w:hAnsi="Calibri"/>
              </w:rPr>
            </w:pPr>
            <w:r w:rsidRPr="002B01CA">
              <w:rPr>
                <w:rFonts w:ascii="Calibri" w:hAnsi="Calibri"/>
              </w:rPr>
              <w:t>Final exam</w:t>
            </w:r>
          </w:p>
        </w:tc>
        <w:tc>
          <w:tcPr>
            <w:tcW w:w="3872" w:type="dxa"/>
          </w:tcPr>
          <w:p w:rsidR="0065724A" w:rsidRPr="002B01CA" w:rsidRDefault="0065724A" w:rsidP="0065724A">
            <w:pPr>
              <w:autoSpaceDE w:val="0"/>
              <w:autoSpaceDN w:val="0"/>
              <w:adjustRightInd w:val="0"/>
              <w:spacing w:after="60"/>
              <w:jc w:val="center"/>
              <w:rPr>
                <w:rFonts w:ascii="Calibri" w:hAnsi="Calibri"/>
              </w:rPr>
            </w:pPr>
            <w:r w:rsidRPr="002B01CA">
              <w:rPr>
                <w:rFonts w:ascii="Calibri" w:hAnsi="Calibri"/>
              </w:rPr>
              <w:t>75.3</w:t>
            </w:r>
          </w:p>
        </w:tc>
        <w:tc>
          <w:tcPr>
            <w:tcW w:w="2737" w:type="dxa"/>
          </w:tcPr>
          <w:p w:rsidR="0065724A" w:rsidRPr="002B01CA" w:rsidRDefault="0065724A" w:rsidP="0065724A">
            <w:pPr>
              <w:autoSpaceDE w:val="0"/>
              <w:autoSpaceDN w:val="0"/>
              <w:adjustRightInd w:val="0"/>
              <w:spacing w:after="60"/>
              <w:jc w:val="center"/>
              <w:rPr>
                <w:rFonts w:ascii="Calibri" w:hAnsi="Calibri"/>
              </w:rPr>
            </w:pPr>
            <w:r w:rsidRPr="002B01CA">
              <w:rPr>
                <w:rFonts w:ascii="Calibri" w:hAnsi="Calibri"/>
              </w:rPr>
              <w:t>75.3</w:t>
            </w:r>
          </w:p>
        </w:tc>
      </w:tr>
    </w:tbl>
    <w:p w:rsidR="0065724A" w:rsidRPr="009E31AA" w:rsidRDefault="0065724A" w:rsidP="0065724A">
      <w:pPr>
        <w:autoSpaceDE w:val="0"/>
        <w:autoSpaceDN w:val="0"/>
        <w:adjustRightInd w:val="0"/>
        <w:jc w:val="both"/>
        <w:rPr>
          <w:rFonts w:ascii="Calibri" w:hAnsi="Calibri"/>
        </w:rPr>
      </w:pPr>
    </w:p>
    <w:p w:rsidR="0065724A" w:rsidRPr="00921F62" w:rsidRDefault="0065724A" w:rsidP="0065724A">
      <w:pPr>
        <w:autoSpaceDE w:val="0"/>
        <w:autoSpaceDN w:val="0"/>
        <w:adjustRightInd w:val="0"/>
        <w:jc w:val="both"/>
        <w:rPr>
          <w:rFonts w:ascii="Calibri" w:hAnsi="Calibri"/>
        </w:rPr>
      </w:pPr>
      <w:r w:rsidRPr="00921F62">
        <w:rPr>
          <w:rFonts w:ascii="Calibri" w:hAnsi="Calibri"/>
        </w:rPr>
        <w:t>Analysis of results:</w:t>
      </w:r>
    </w:p>
    <w:p w:rsidR="0065724A" w:rsidRPr="00921F62" w:rsidRDefault="0065724A" w:rsidP="0065724A">
      <w:pPr>
        <w:autoSpaceDE w:val="0"/>
        <w:autoSpaceDN w:val="0"/>
        <w:adjustRightInd w:val="0"/>
        <w:jc w:val="both"/>
        <w:rPr>
          <w:rFonts w:ascii="Calibri" w:hAnsi="Calibri"/>
        </w:rPr>
      </w:pPr>
      <w:r w:rsidRPr="00921F62">
        <w:rPr>
          <w:rFonts w:ascii="Calibri" w:hAnsi="Calibri"/>
        </w:rPr>
        <w:t xml:space="preserve">Overall, the mean scores for the exams show a trend of improvement in student performance on the plate tectonics problems throughout the semester, especially between midterm 3 and the final exam. Much of the end of the semester was devoted to a concerted re-emphasis of plate tectonic theory in class, partly according to the original course structure and partly in response to a lack of significant improvement in scores over the three midterm examinations. </w:t>
      </w:r>
    </w:p>
    <w:p w:rsidR="0065724A" w:rsidRPr="00921F62" w:rsidRDefault="0065724A" w:rsidP="0065724A">
      <w:pPr>
        <w:autoSpaceDE w:val="0"/>
        <w:autoSpaceDN w:val="0"/>
        <w:adjustRightInd w:val="0"/>
        <w:jc w:val="both"/>
        <w:rPr>
          <w:rFonts w:ascii="Calibri" w:hAnsi="Calibri"/>
        </w:rPr>
      </w:pPr>
      <w:r w:rsidRPr="00921F62">
        <w:rPr>
          <w:rFonts w:ascii="Calibri" w:hAnsi="Calibri"/>
        </w:rPr>
        <w:t>Despite this improvement, the mean score for the 52 students fell short of the 80% target (1 student did not attempt to answer the problem; the mean for the remaining 51 students is 76.8%). The score distribution for the final exam problem is shown in the histogram plot below.</w:t>
      </w:r>
    </w:p>
    <w:p w:rsidR="0065724A" w:rsidRPr="00921F62" w:rsidRDefault="0065724A" w:rsidP="0065724A">
      <w:pPr>
        <w:autoSpaceDE w:val="0"/>
        <w:autoSpaceDN w:val="0"/>
        <w:adjustRightInd w:val="0"/>
        <w:jc w:val="both"/>
        <w:rPr>
          <w:rFonts w:ascii="Calibri" w:hAnsi="Calibri"/>
        </w:rPr>
      </w:pPr>
      <w:r w:rsidRPr="00921F62">
        <w:rPr>
          <w:rFonts w:ascii="Calibri" w:hAnsi="Calibri"/>
        </w:rPr>
        <w:object w:dxaOrig="6784" w:dyaOrig="4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271.5pt" o:ole="">
            <v:imagedata r:id="rId13" o:title=""/>
          </v:shape>
          <o:OLEObject Type="Embed" ProgID="Excel.Sheet.12" ShapeID="_x0000_i1025" DrawAspect="Content" ObjectID="_1330518945" r:id="rId14"/>
        </w:object>
      </w:r>
    </w:p>
    <w:p w:rsidR="0065724A" w:rsidRPr="00921F62" w:rsidRDefault="0065724A" w:rsidP="0065724A">
      <w:pPr>
        <w:autoSpaceDE w:val="0"/>
        <w:autoSpaceDN w:val="0"/>
        <w:adjustRightInd w:val="0"/>
        <w:jc w:val="both"/>
        <w:rPr>
          <w:rFonts w:ascii="Calibri" w:hAnsi="Calibri"/>
        </w:rPr>
      </w:pPr>
      <w:r w:rsidRPr="00921F62">
        <w:rPr>
          <w:rFonts w:ascii="Calibri" w:hAnsi="Calibri"/>
        </w:rPr>
        <w:t>Of the 51 students that attempted the final exam problem, 23 students (45.1%) met or exceeded the 80% threshold. Three additional students were 0.5 points (out of 15 possible) shy of an 80% score. Five students (9.8%) received scores of 60% or lower.</w:t>
      </w:r>
    </w:p>
    <w:p w:rsidR="0065724A" w:rsidRPr="00921F62" w:rsidRDefault="0065724A" w:rsidP="0065724A">
      <w:pPr>
        <w:autoSpaceDE w:val="0"/>
        <w:autoSpaceDN w:val="0"/>
        <w:adjustRightInd w:val="0"/>
        <w:jc w:val="both"/>
        <w:rPr>
          <w:rFonts w:ascii="Calibri" w:hAnsi="Calibri"/>
        </w:rPr>
      </w:pPr>
      <w:r w:rsidRPr="00921F62">
        <w:rPr>
          <w:rFonts w:ascii="Calibri" w:hAnsi="Calibri"/>
        </w:rPr>
        <w:lastRenderedPageBreak/>
        <w:t xml:space="preserve">It is worth noting that, with the exception of the first midterm exam, </w:t>
      </w:r>
      <w:proofErr w:type="gramStart"/>
      <w:r w:rsidRPr="00921F62">
        <w:rPr>
          <w:rFonts w:ascii="Calibri" w:hAnsi="Calibri"/>
        </w:rPr>
        <w:t>mean</w:t>
      </w:r>
      <w:proofErr w:type="gramEnd"/>
      <w:r w:rsidRPr="00921F62">
        <w:rPr>
          <w:rFonts w:ascii="Calibri" w:hAnsi="Calibri"/>
        </w:rPr>
        <w:t xml:space="preserve"> scores for the plate tectonic problems are very similar to the mean scores for the corresponding exams. Based on this apparent correlation, student performance on the series of plate tectonic problems may be representative of the overall performance of students in the course. While the plate tectonics mean scores are slightly lower than targeted, they are clearly commensurate with overall student performance and do not point to a glaring deficiency in emphasizing this area of content.</w:t>
      </w:r>
    </w:p>
    <w:p w:rsidR="00EA7696" w:rsidRDefault="0065724A" w:rsidP="0065724A">
      <w:pPr>
        <w:autoSpaceDE w:val="0"/>
        <w:autoSpaceDN w:val="0"/>
        <w:adjustRightInd w:val="0"/>
        <w:jc w:val="both"/>
      </w:pPr>
      <w:r w:rsidRPr="00921F62">
        <w:rPr>
          <w:rFonts w:ascii="Calibri" w:hAnsi="Calibri"/>
        </w:rPr>
        <w:t>In response to these results, it is suggested that plate tectonic theory receive in-depth coverage in Geology 101 as early as possible within the course structure. Such an approach would differ from that employed in fall 2009, in which plate tectonics was introduced early, but covered in greater depth later in the course. It appears that this approach may have created a deficit of knowledge that could not be completely recovered later in the course. It is recommended that a similar assessment be performed with the proposed change in course structure to evaluate the effectiveness of the changes.</w:t>
      </w:r>
      <w:r w:rsidR="009E2C29" w:rsidRPr="00B9550B">
        <w:tab/>
      </w:r>
    </w:p>
    <w:p w:rsidR="00EA7696" w:rsidRDefault="00EA7696">
      <w:r>
        <w:br w:type="page"/>
      </w:r>
    </w:p>
    <w:p w:rsidR="005E6707" w:rsidRPr="005E6707" w:rsidRDefault="005E6707" w:rsidP="005E6707">
      <w:pPr>
        <w:pStyle w:val="ListParagraph"/>
        <w:numPr>
          <w:ilvl w:val="0"/>
          <w:numId w:val="7"/>
        </w:numPr>
        <w:autoSpaceDE w:val="0"/>
        <w:autoSpaceDN w:val="0"/>
        <w:adjustRightInd w:val="0"/>
        <w:ind w:left="360"/>
        <w:jc w:val="both"/>
      </w:pPr>
      <w:r w:rsidRPr="005E6707">
        <w:rPr>
          <w:rFonts w:ascii="Calibri" w:hAnsi="Calibri"/>
        </w:rPr>
        <w:lastRenderedPageBreak/>
        <w:t xml:space="preserve"> National Recognition of Geology Program (Geology 314; Enrollment Data)</w:t>
      </w:r>
    </w:p>
    <w:p w:rsidR="005E6707" w:rsidRDefault="00EA7696" w:rsidP="005E6707">
      <w:pPr>
        <w:autoSpaceDE w:val="0"/>
        <w:autoSpaceDN w:val="0"/>
        <w:adjustRightInd w:val="0"/>
        <w:jc w:val="both"/>
        <w:rPr>
          <w:rFonts w:ascii="Calibri" w:hAnsi="Calibri"/>
        </w:rPr>
      </w:pPr>
      <w:r w:rsidRPr="005E6707">
        <w:rPr>
          <w:rFonts w:ascii="Calibri" w:hAnsi="Calibri"/>
        </w:rPr>
        <w:t xml:space="preserve">We are presenting preliminary data and analysis on enrollments in our Geological Field Methods (Geol 314) course.   </w:t>
      </w:r>
      <w:r w:rsidR="005E6707">
        <w:rPr>
          <w:rFonts w:ascii="Calibri" w:hAnsi="Calibri"/>
        </w:rPr>
        <w:t>These data do not yet fit into our assessment plan but we are working on expanding the plan to accommodate the data.   The data sources include internal enrollment data collected by the department</w:t>
      </w:r>
      <w:r w:rsidR="00E37EEF">
        <w:rPr>
          <w:rFonts w:ascii="Calibri" w:hAnsi="Calibri"/>
        </w:rPr>
        <w:t>, US News and World Report College and University rankings, and data from Penny Morton, University of Minnesota Duluth who maintains a database on Geology Field Camp programs.</w:t>
      </w:r>
    </w:p>
    <w:p w:rsidR="00EA7696" w:rsidRDefault="00EA7696" w:rsidP="005E6707">
      <w:pPr>
        <w:autoSpaceDE w:val="0"/>
        <w:autoSpaceDN w:val="0"/>
        <w:adjustRightInd w:val="0"/>
        <w:jc w:val="both"/>
      </w:pPr>
      <w:r>
        <w:t xml:space="preserve">Albion College is one of only seven US liberal arts colleges that regularly offer a geology summer field camp program (see Table 1). Average annual enrollment in our program over the nine-year period from 2001 to 2009 is 20.0, more than 6 students greater than the average enrollment in the programs offered by the other institutions over the same time period. Four of these institutions run their summer field camp programs in alternate years only, a format we are moving to beginning in 2010.  </w:t>
      </w:r>
    </w:p>
    <w:p w:rsidR="00EA7696" w:rsidRDefault="00EA7696" w:rsidP="00EA7696">
      <w:proofErr w:type="gramStart"/>
      <w:r>
        <w:t>Table 1.</w:t>
      </w:r>
      <w:proofErr w:type="gramEnd"/>
    </w:p>
    <w:tbl>
      <w:tblPr>
        <w:tblW w:w="59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9"/>
        <w:gridCol w:w="1709"/>
        <w:gridCol w:w="2362"/>
      </w:tblGrid>
      <w:tr w:rsidR="00EA7696" w:rsidRPr="00EA7696" w:rsidTr="00EA7696">
        <w:trPr>
          <w:trHeight w:val="300"/>
        </w:trPr>
        <w:tc>
          <w:tcPr>
            <w:tcW w:w="5960" w:type="dxa"/>
            <w:gridSpan w:val="3"/>
            <w:shd w:val="clear" w:color="auto" w:fill="auto"/>
            <w:noWrap/>
            <w:vAlign w:val="bottom"/>
            <w:hideMark/>
          </w:tcPr>
          <w:p w:rsidR="00EA7696" w:rsidRPr="00EA7696" w:rsidRDefault="00EA7696" w:rsidP="00EA7696">
            <w:pPr>
              <w:spacing w:after="0" w:line="240" w:lineRule="auto"/>
              <w:rPr>
                <w:rFonts w:ascii="Calibri" w:eastAsia="Times New Roman" w:hAnsi="Calibri" w:cs="Times New Roman"/>
                <w:b/>
                <w:bCs/>
                <w:color w:val="000000"/>
              </w:rPr>
            </w:pPr>
            <w:r w:rsidRPr="00EA7696">
              <w:rPr>
                <w:rFonts w:ascii="Calibri" w:eastAsia="Times New Roman" w:hAnsi="Calibri" w:cs="Times New Roman"/>
                <w:b/>
                <w:bCs/>
                <w:color w:val="000000"/>
              </w:rPr>
              <w:t>Liberal Arts Schools with Geology Field Camp Programs</w:t>
            </w:r>
          </w:p>
        </w:tc>
      </w:tr>
      <w:tr w:rsidR="00EA7696" w:rsidRPr="00EA7696" w:rsidTr="00EA7696">
        <w:trPr>
          <w:trHeight w:val="300"/>
        </w:trPr>
        <w:tc>
          <w:tcPr>
            <w:tcW w:w="1889" w:type="dxa"/>
            <w:shd w:val="clear" w:color="auto" w:fill="auto"/>
            <w:noWrap/>
            <w:vAlign w:val="bottom"/>
            <w:hideMark/>
          </w:tcPr>
          <w:p w:rsidR="00EA7696" w:rsidRPr="00EA7696" w:rsidRDefault="00EA7696" w:rsidP="00EA7696">
            <w:pPr>
              <w:spacing w:after="0" w:line="240" w:lineRule="auto"/>
              <w:rPr>
                <w:rFonts w:ascii="Calibri" w:eastAsia="Times New Roman" w:hAnsi="Calibri" w:cs="Times New Roman"/>
                <w:i/>
                <w:iCs/>
                <w:color w:val="000000"/>
              </w:rPr>
            </w:pPr>
            <w:r w:rsidRPr="00EA7696">
              <w:rPr>
                <w:rFonts w:ascii="Calibri" w:eastAsia="Times New Roman" w:hAnsi="Calibri" w:cs="Times New Roman"/>
                <w:i/>
                <w:iCs/>
                <w:color w:val="000000"/>
              </w:rPr>
              <w:t>Name</w:t>
            </w:r>
          </w:p>
        </w:tc>
        <w:tc>
          <w:tcPr>
            <w:tcW w:w="1709" w:type="dxa"/>
            <w:shd w:val="clear" w:color="auto" w:fill="auto"/>
            <w:noWrap/>
            <w:vAlign w:val="bottom"/>
            <w:hideMark/>
          </w:tcPr>
          <w:p w:rsidR="00EA7696" w:rsidRPr="00EA7696" w:rsidRDefault="00EA7696" w:rsidP="00EA7696">
            <w:pPr>
              <w:spacing w:after="0" w:line="240" w:lineRule="auto"/>
              <w:jc w:val="center"/>
              <w:rPr>
                <w:rFonts w:ascii="Calibri" w:eastAsia="Times New Roman" w:hAnsi="Calibri" w:cs="Times New Roman"/>
                <w:i/>
                <w:iCs/>
                <w:color w:val="000000"/>
              </w:rPr>
            </w:pPr>
            <w:r w:rsidRPr="00EA7696">
              <w:rPr>
                <w:rFonts w:ascii="Calibri" w:eastAsia="Times New Roman" w:hAnsi="Calibri" w:cs="Times New Roman"/>
                <w:i/>
                <w:iCs/>
                <w:color w:val="000000"/>
              </w:rPr>
              <w:t>Year Last Offered</w:t>
            </w:r>
          </w:p>
        </w:tc>
        <w:tc>
          <w:tcPr>
            <w:tcW w:w="2362" w:type="dxa"/>
            <w:shd w:val="clear" w:color="auto" w:fill="auto"/>
            <w:noWrap/>
            <w:vAlign w:val="bottom"/>
            <w:hideMark/>
          </w:tcPr>
          <w:p w:rsidR="00EA7696" w:rsidRPr="00EA7696" w:rsidRDefault="00EA7696" w:rsidP="00EA7696">
            <w:pPr>
              <w:spacing w:after="0" w:line="240" w:lineRule="auto"/>
              <w:jc w:val="center"/>
              <w:rPr>
                <w:rFonts w:ascii="Calibri" w:eastAsia="Times New Roman" w:hAnsi="Calibri" w:cs="Times New Roman"/>
                <w:i/>
                <w:iCs/>
                <w:color w:val="000000"/>
              </w:rPr>
            </w:pPr>
            <w:r w:rsidRPr="00EA7696">
              <w:rPr>
                <w:rFonts w:ascii="Calibri" w:eastAsia="Times New Roman" w:hAnsi="Calibri" w:cs="Times New Roman"/>
                <w:i/>
                <w:iCs/>
                <w:color w:val="000000"/>
              </w:rPr>
              <w:t>Most Recent Enrollment</w:t>
            </w:r>
          </w:p>
        </w:tc>
      </w:tr>
      <w:tr w:rsidR="00EA7696" w:rsidRPr="00EA7696" w:rsidTr="00EA7696">
        <w:trPr>
          <w:trHeight w:val="300"/>
        </w:trPr>
        <w:tc>
          <w:tcPr>
            <w:tcW w:w="1889" w:type="dxa"/>
            <w:shd w:val="clear" w:color="auto" w:fill="auto"/>
            <w:noWrap/>
            <w:vAlign w:val="bottom"/>
            <w:hideMark/>
          </w:tcPr>
          <w:p w:rsidR="00EA7696" w:rsidRPr="00EA7696" w:rsidRDefault="00EA7696" w:rsidP="00EA7696">
            <w:pPr>
              <w:spacing w:after="0" w:line="240" w:lineRule="auto"/>
              <w:rPr>
                <w:rFonts w:ascii="Calibri" w:eastAsia="Times New Roman" w:hAnsi="Calibri" w:cs="Times New Roman"/>
                <w:color w:val="000000"/>
              </w:rPr>
            </w:pPr>
            <w:r w:rsidRPr="00EA7696">
              <w:rPr>
                <w:rFonts w:ascii="Calibri" w:eastAsia="Times New Roman" w:hAnsi="Calibri" w:cs="Times New Roman"/>
                <w:color w:val="000000"/>
              </w:rPr>
              <w:t>Albion College</w:t>
            </w:r>
          </w:p>
        </w:tc>
        <w:tc>
          <w:tcPr>
            <w:tcW w:w="1709" w:type="dxa"/>
            <w:shd w:val="clear" w:color="auto" w:fill="auto"/>
            <w:noWrap/>
            <w:vAlign w:val="bottom"/>
            <w:hideMark/>
          </w:tcPr>
          <w:p w:rsidR="00EA7696" w:rsidRPr="00EA7696" w:rsidRDefault="00EA7696" w:rsidP="00EA7696">
            <w:pPr>
              <w:spacing w:after="0" w:line="240" w:lineRule="auto"/>
              <w:jc w:val="center"/>
              <w:rPr>
                <w:rFonts w:ascii="Calibri" w:eastAsia="Times New Roman" w:hAnsi="Calibri" w:cs="Times New Roman"/>
                <w:color w:val="000000"/>
              </w:rPr>
            </w:pPr>
            <w:r w:rsidRPr="00EA7696">
              <w:rPr>
                <w:rFonts w:ascii="Calibri" w:eastAsia="Times New Roman" w:hAnsi="Calibri" w:cs="Times New Roman"/>
                <w:color w:val="000000"/>
              </w:rPr>
              <w:t>2009</w:t>
            </w:r>
          </w:p>
        </w:tc>
        <w:tc>
          <w:tcPr>
            <w:tcW w:w="2362" w:type="dxa"/>
            <w:shd w:val="clear" w:color="auto" w:fill="auto"/>
            <w:noWrap/>
            <w:vAlign w:val="bottom"/>
            <w:hideMark/>
          </w:tcPr>
          <w:p w:rsidR="00EA7696" w:rsidRPr="00EA7696" w:rsidRDefault="00EA7696" w:rsidP="00EA7696">
            <w:pPr>
              <w:spacing w:after="0" w:line="240" w:lineRule="auto"/>
              <w:jc w:val="center"/>
              <w:rPr>
                <w:rFonts w:ascii="Calibri" w:eastAsia="Times New Roman" w:hAnsi="Calibri" w:cs="Times New Roman"/>
                <w:color w:val="000000"/>
              </w:rPr>
            </w:pPr>
            <w:r w:rsidRPr="00EA7696">
              <w:rPr>
                <w:rFonts w:ascii="Calibri" w:eastAsia="Times New Roman" w:hAnsi="Calibri" w:cs="Times New Roman"/>
                <w:color w:val="000000"/>
              </w:rPr>
              <w:t>22</w:t>
            </w:r>
          </w:p>
        </w:tc>
      </w:tr>
      <w:tr w:rsidR="00EA7696" w:rsidRPr="00EA7696" w:rsidTr="00EA7696">
        <w:trPr>
          <w:trHeight w:val="300"/>
        </w:trPr>
        <w:tc>
          <w:tcPr>
            <w:tcW w:w="1889" w:type="dxa"/>
            <w:shd w:val="clear" w:color="auto" w:fill="auto"/>
            <w:noWrap/>
            <w:vAlign w:val="bottom"/>
            <w:hideMark/>
          </w:tcPr>
          <w:p w:rsidR="00EA7696" w:rsidRPr="00EA7696" w:rsidRDefault="00EA7696" w:rsidP="00EA7696">
            <w:pPr>
              <w:spacing w:after="0" w:line="240" w:lineRule="auto"/>
              <w:rPr>
                <w:rFonts w:ascii="Calibri" w:eastAsia="Times New Roman" w:hAnsi="Calibri" w:cs="Times New Roman"/>
                <w:color w:val="000000"/>
              </w:rPr>
            </w:pPr>
            <w:r w:rsidRPr="00EA7696">
              <w:rPr>
                <w:rFonts w:ascii="Calibri" w:eastAsia="Times New Roman" w:hAnsi="Calibri" w:cs="Times New Roman"/>
                <w:color w:val="000000"/>
              </w:rPr>
              <w:t>Beloit College</w:t>
            </w:r>
          </w:p>
        </w:tc>
        <w:tc>
          <w:tcPr>
            <w:tcW w:w="1709" w:type="dxa"/>
            <w:shd w:val="clear" w:color="auto" w:fill="auto"/>
            <w:noWrap/>
            <w:vAlign w:val="bottom"/>
            <w:hideMark/>
          </w:tcPr>
          <w:p w:rsidR="00EA7696" w:rsidRPr="00EA7696" w:rsidRDefault="00EA7696" w:rsidP="00EA7696">
            <w:pPr>
              <w:spacing w:after="0" w:line="240" w:lineRule="auto"/>
              <w:jc w:val="center"/>
              <w:rPr>
                <w:rFonts w:ascii="Calibri" w:eastAsia="Times New Roman" w:hAnsi="Calibri" w:cs="Times New Roman"/>
                <w:color w:val="000000"/>
              </w:rPr>
            </w:pPr>
            <w:r w:rsidRPr="00EA7696">
              <w:rPr>
                <w:rFonts w:ascii="Calibri" w:eastAsia="Times New Roman" w:hAnsi="Calibri" w:cs="Times New Roman"/>
                <w:color w:val="000000"/>
              </w:rPr>
              <w:t xml:space="preserve">  2009*</w:t>
            </w:r>
          </w:p>
        </w:tc>
        <w:tc>
          <w:tcPr>
            <w:tcW w:w="2362" w:type="dxa"/>
            <w:shd w:val="clear" w:color="auto" w:fill="auto"/>
            <w:noWrap/>
            <w:vAlign w:val="bottom"/>
            <w:hideMark/>
          </w:tcPr>
          <w:p w:rsidR="00EA7696" w:rsidRPr="00EA7696" w:rsidRDefault="00EA7696" w:rsidP="00EA7696">
            <w:pPr>
              <w:spacing w:after="0" w:line="240" w:lineRule="auto"/>
              <w:jc w:val="center"/>
              <w:rPr>
                <w:rFonts w:ascii="Calibri" w:eastAsia="Times New Roman" w:hAnsi="Calibri" w:cs="Times New Roman"/>
                <w:color w:val="000000"/>
              </w:rPr>
            </w:pPr>
            <w:r w:rsidRPr="00EA7696">
              <w:rPr>
                <w:rFonts w:ascii="Calibri" w:eastAsia="Times New Roman" w:hAnsi="Calibri" w:cs="Times New Roman"/>
                <w:color w:val="000000"/>
              </w:rPr>
              <w:t>N/A</w:t>
            </w:r>
          </w:p>
        </w:tc>
      </w:tr>
      <w:tr w:rsidR="00EA7696" w:rsidRPr="00EA7696" w:rsidTr="00EA7696">
        <w:trPr>
          <w:trHeight w:val="300"/>
        </w:trPr>
        <w:tc>
          <w:tcPr>
            <w:tcW w:w="1889" w:type="dxa"/>
            <w:shd w:val="clear" w:color="auto" w:fill="auto"/>
            <w:noWrap/>
            <w:vAlign w:val="bottom"/>
            <w:hideMark/>
          </w:tcPr>
          <w:p w:rsidR="00EA7696" w:rsidRPr="00EA7696" w:rsidRDefault="00EA7696" w:rsidP="00EA7696">
            <w:pPr>
              <w:spacing w:after="0" w:line="240" w:lineRule="auto"/>
              <w:rPr>
                <w:rFonts w:ascii="Calibri" w:eastAsia="Times New Roman" w:hAnsi="Calibri" w:cs="Times New Roman"/>
                <w:color w:val="000000"/>
              </w:rPr>
            </w:pPr>
            <w:r w:rsidRPr="00EA7696">
              <w:rPr>
                <w:rFonts w:ascii="Calibri" w:eastAsia="Times New Roman" w:hAnsi="Calibri" w:cs="Times New Roman"/>
                <w:color w:val="000000"/>
              </w:rPr>
              <w:t>Colgate University</w:t>
            </w:r>
          </w:p>
        </w:tc>
        <w:tc>
          <w:tcPr>
            <w:tcW w:w="1709" w:type="dxa"/>
            <w:shd w:val="clear" w:color="auto" w:fill="auto"/>
            <w:noWrap/>
            <w:vAlign w:val="bottom"/>
            <w:hideMark/>
          </w:tcPr>
          <w:p w:rsidR="00EA7696" w:rsidRPr="00EA7696" w:rsidRDefault="00EA7696" w:rsidP="00EA7696">
            <w:pPr>
              <w:spacing w:after="0" w:line="240" w:lineRule="auto"/>
              <w:jc w:val="center"/>
              <w:rPr>
                <w:rFonts w:ascii="Calibri" w:eastAsia="Times New Roman" w:hAnsi="Calibri" w:cs="Times New Roman"/>
                <w:color w:val="000000"/>
              </w:rPr>
            </w:pPr>
            <w:r w:rsidRPr="00EA7696">
              <w:rPr>
                <w:rFonts w:ascii="Calibri" w:eastAsia="Times New Roman" w:hAnsi="Calibri" w:cs="Times New Roman"/>
                <w:color w:val="000000"/>
              </w:rPr>
              <w:t>2009</w:t>
            </w:r>
          </w:p>
        </w:tc>
        <w:tc>
          <w:tcPr>
            <w:tcW w:w="2362" w:type="dxa"/>
            <w:shd w:val="clear" w:color="auto" w:fill="auto"/>
            <w:noWrap/>
            <w:vAlign w:val="bottom"/>
            <w:hideMark/>
          </w:tcPr>
          <w:p w:rsidR="00EA7696" w:rsidRPr="00EA7696" w:rsidRDefault="00EA7696" w:rsidP="00EA7696">
            <w:pPr>
              <w:spacing w:after="0" w:line="240" w:lineRule="auto"/>
              <w:jc w:val="center"/>
              <w:rPr>
                <w:rFonts w:ascii="Calibri" w:eastAsia="Times New Roman" w:hAnsi="Calibri" w:cs="Times New Roman"/>
                <w:color w:val="000000"/>
              </w:rPr>
            </w:pPr>
            <w:r w:rsidRPr="00EA7696">
              <w:rPr>
                <w:rFonts w:ascii="Calibri" w:eastAsia="Times New Roman" w:hAnsi="Calibri" w:cs="Times New Roman"/>
                <w:color w:val="000000"/>
              </w:rPr>
              <w:t>16</w:t>
            </w:r>
          </w:p>
        </w:tc>
      </w:tr>
      <w:tr w:rsidR="00EA7696" w:rsidRPr="00EA7696" w:rsidTr="00EA7696">
        <w:trPr>
          <w:trHeight w:val="300"/>
        </w:trPr>
        <w:tc>
          <w:tcPr>
            <w:tcW w:w="1889" w:type="dxa"/>
            <w:shd w:val="clear" w:color="auto" w:fill="auto"/>
            <w:noWrap/>
            <w:vAlign w:val="bottom"/>
            <w:hideMark/>
          </w:tcPr>
          <w:p w:rsidR="00EA7696" w:rsidRPr="00EA7696" w:rsidRDefault="00EA7696" w:rsidP="00EA7696">
            <w:pPr>
              <w:spacing w:after="0" w:line="240" w:lineRule="auto"/>
              <w:rPr>
                <w:rFonts w:ascii="Calibri" w:eastAsia="Times New Roman" w:hAnsi="Calibri" w:cs="Times New Roman"/>
                <w:color w:val="000000"/>
              </w:rPr>
            </w:pPr>
            <w:r w:rsidRPr="00EA7696">
              <w:rPr>
                <w:rFonts w:ascii="Calibri" w:eastAsia="Times New Roman" w:hAnsi="Calibri" w:cs="Times New Roman"/>
                <w:color w:val="000000"/>
              </w:rPr>
              <w:t>Fort Lewis College</w:t>
            </w:r>
          </w:p>
        </w:tc>
        <w:tc>
          <w:tcPr>
            <w:tcW w:w="1709" w:type="dxa"/>
            <w:shd w:val="clear" w:color="auto" w:fill="auto"/>
            <w:noWrap/>
            <w:vAlign w:val="bottom"/>
            <w:hideMark/>
          </w:tcPr>
          <w:p w:rsidR="00EA7696" w:rsidRPr="00EA7696" w:rsidRDefault="00EA7696" w:rsidP="00EA7696">
            <w:pPr>
              <w:spacing w:after="0" w:line="240" w:lineRule="auto"/>
              <w:jc w:val="center"/>
              <w:rPr>
                <w:rFonts w:ascii="Calibri" w:eastAsia="Times New Roman" w:hAnsi="Calibri" w:cs="Times New Roman"/>
                <w:color w:val="000000"/>
              </w:rPr>
            </w:pPr>
            <w:r w:rsidRPr="00EA7696">
              <w:rPr>
                <w:rFonts w:ascii="Calibri" w:eastAsia="Times New Roman" w:hAnsi="Calibri" w:cs="Times New Roman"/>
                <w:color w:val="000000"/>
              </w:rPr>
              <w:t>2009</w:t>
            </w:r>
          </w:p>
        </w:tc>
        <w:tc>
          <w:tcPr>
            <w:tcW w:w="2362" w:type="dxa"/>
            <w:shd w:val="clear" w:color="auto" w:fill="auto"/>
            <w:noWrap/>
            <w:vAlign w:val="bottom"/>
            <w:hideMark/>
          </w:tcPr>
          <w:p w:rsidR="00EA7696" w:rsidRPr="00EA7696" w:rsidRDefault="00EA7696" w:rsidP="00EA7696">
            <w:pPr>
              <w:spacing w:after="0" w:line="240" w:lineRule="auto"/>
              <w:jc w:val="center"/>
              <w:rPr>
                <w:rFonts w:ascii="Calibri" w:eastAsia="Times New Roman" w:hAnsi="Calibri" w:cs="Times New Roman"/>
                <w:color w:val="000000"/>
              </w:rPr>
            </w:pPr>
            <w:r w:rsidRPr="00EA7696">
              <w:rPr>
                <w:rFonts w:ascii="Calibri" w:eastAsia="Times New Roman" w:hAnsi="Calibri" w:cs="Times New Roman"/>
                <w:color w:val="000000"/>
              </w:rPr>
              <w:t>10</w:t>
            </w:r>
          </w:p>
        </w:tc>
      </w:tr>
      <w:tr w:rsidR="00EA7696" w:rsidRPr="00EA7696" w:rsidTr="00EA7696">
        <w:trPr>
          <w:trHeight w:val="300"/>
        </w:trPr>
        <w:tc>
          <w:tcPr>
            <w:tcW w:w="1889" w:type="dxa"/>
            <w:shd w:val="clear" w:color="auto" w:fill="auto"/>
            <w:noWrap/>
            <w:vAlign w:val="bottom"/>
            <w:hideMark/>
          </w:tcPr>
          <w:p w:rsidR="00EA7696" w:rsidRPr="00EA7696" w:rsidRDefault="00EA7696" w:rsidP="00EA7696">
            <w:pPr>
              <w:spacing w:after="0" w:line="240" w:lineRule="auto"/>
              <w:rPr>
                <w:rFonts w:ascii="Calibri" w:eastAsia="Times New Roman" w:hAnsi="Calibri" w:cs="Times New Roman"/>
                <w:color w:val="000000"/>
              </w:rPr>
            </w:pPr>
            <w:r w:rsidRPr="00EA7696">
              <w:rPr>
                <w:rFonts w:ascii="Calibri" w:eastAsia="Times New Roman" w:hAnsi="Calibri" w:cs="Times New Roman"/>
                <w:color w:val="000000"/>
              </w:rPr>
              <w:t>Mesa State College</w:t>
            </w:r>
          </w:p>
        </w:tc>
        <w:tc>
          <w:tcPr>
            <w:tcW w:w="1709" w:type="dxa"/>
            <w:shd w:val="clear" w:color="auto" w:fill="auto"/>
            <w:noWrap/>
            <w:vAlign w:val="bottom"/>
            <w:hideMark/>
          </w:tcPr>
          <w:p w:rsidR="00EA7696" w:rsidRPr="00EA7696" w:rsidRDefault="00EA7696" w:rsidP="00EA7696">
            <w:pPr>
              <w:spacing w:after="0" w:line="240" w:lineRule="auto"/>
              <w:jc w:val="center"/>
              <w:rPr>
                <w:rFonts w:ascii="Calibri" w:eastAsia="Times New Roman" w:hAnsi="Calibri" w:cs="Times New Roman"/>
                <w:color w:val="000000"/>
              </w:rPr>
            </w:pPr>
            <w:r w:rsidRPr="00EA7696">
              <w:rPr>
                <w:rFonts w:ascii="Calibri" w:eastAsia="Times New Roman" w:hAnsi="Calibri" w:cs="Times New Roman"/>
                <w:color w:val="000000"/>
              </w:rPr>
              <w:t xml:space="preserve">  2008*</w:t>
            </w:r>
          </w:p>
        </w:tc>
        <w:tc>
          <w:tcPr>
            <w:tcW w:w="2362" w:type="dxa"/>
            <w:shd w:val="clear" w:color="auto" w:fill="auto"/>
            <w:noWrap/>
            <w:vAlign w:val="bottom"/>
            <w:hideMark/>
          </w:tcPr>
          <w:p w:rsidR="00EA7696" w:rsidRPr="00EA7696" w:rsidRDefault="00EA7696" w:rsidP="00EA7696">
            <w:pPr>
              <w:spacing w:after="0" w:line="240" w:lineRule="auto"/>
              <w:jc w:val="center"/>
              <w:rPr>
                <w:rFonts w:ascii="Calibri" w:eastAsia="Times New Roman" w:hAnsi="Calibri" w:cs="Times New Roman"/>
                <w:color w:val="000000"/>
              </w:rPr>
            </w:pPr>
            <w:r w:rsidRPr="00EA7696">
              <w:rPr>
                <w:rFonts w:ascii="Calibri" w:eastAsia="Times New Roman" w:hAnsi="Calibri" w:cs="Times New Roman"/>
                <w:color w:val="000000"/>
              </w:rPr>
              <w:t>15</w:t>
            </w:r>
          </w:p>
        </w:tc>
      </w:tr>
      <w:tr w:rsidR="00EA7696" w:rsidRPr="00EA7696" w:rsidTr="00EA7696">
        <w:trPr>
          <w:trHeight w:val="300"/>
        </w:trPr>
        <w:tc>
          <w:tcPr>
            <w:tcW w:w="1889" w:type="dxa"/>
            <w:shd w:val="clear" w:color="auto" w:fill="auto"/>
            <w:noWrap/>
            <w:vAlign w:val="bottom"/>
            <w:hideMark/>
          </w:tcPr>
          <w:p w:rsidR="00EA7696" w:rsidRPr="00EA7696" w:rsidRDefault="00EA7696" w:rsidP="00EA7696">
            <w:pPr>
              <w:spacing w:after="0" w:line="240" w:lineRule="auto"/>
              <w:rPr>
                <w:rFonts w:ascii="Calibri" w:eastAsia="Times New Roman" w:hAnsi="Calibri" w:cs="Times New Roman"/>
                <w:color w:val="000000"/>
              </w:rPr>
            </w:pPr>
            <w:r w:rsidRPr="00EA7696">
              <w:rPr>
                <w:rFonts w:ascii="Calibri" w:eastAsia="Times New Roman" w:hAnsi="Calibri" w:cs="Times New Roman"/>
                <w:color w:val="000000"/>
              </w:rPr>
              <w:t>Northland College</w:t>
            </w:r>
          </w:p>
        </w:tc>
        <w:tc>
          <w:tcPr>
            <w:tcW w:w="1709" w:type="dxa"/>
            <w:shd w:val="clear" w:color="auto" w:fill="auto"/>
            <w:noWrap/>
            <w:vAlign w:val="bottom"/>
            <w:hideMark/>
          </w:tcPr>
          <w:p w:rsidR="00EA7696" w:rsidRPr="00EA7696" w:rsidRDefault="00EA7696" w:rsidP="00EA7696">
            <w:pPr>
              <w:spacing w:after="0" w:line="240" w:lineRule="auto"/>
              <w:jc w:val="center"/>
              <w:rPr>
                <w:rFonts w:ascii="Calibri" w:eastAsia="Times New Roman" w:hAnsi="Calibri" w:cs="Times New Roman"/>
                <w:color w:val="000000"/>
              </w:rPr>
            </w:pPr>
            <w:r w:rsidRPr="00EA7696">
              <w:rPr>
                <w:rFonts w:ascii="Calibri" w:eastAsia="Times New Roman" w:hAnsi="Calibri" w:cs="Times New Roman"/>
                <w:color w:val="000000"/>
              </w:rPr>
              <w:t xml:space="preserve">  2008*</w:t>
            </w:r>
          </w:p>
        </w:tc>
        <w:tc>
          <w:tcPr>
            <w:tcW w:w="2362" w:type="dxa"/>
            <w:shd w:val="clear" w:color="auto" w:fill="auto"/>
            <w:noWrap/>
            <w:vAlign w:val="bottom"/>
            <w:hideMark/>
          </w:tcPr>
          <w:p w:rsidR="00EA7696" w:rsidRPr="00EA7696" w:rsidRDefault="00EA7696" w:rsidP="00EA7696">
            <w:pPr>
              <w:spacing w:after="0" w:line="240" w:lineRule="auto"/>
              <w:jc w:val="center"/>
              <w:rPr>
                <w:rFonts w:ascii="Calibri" w:eastAsia="Times New Roman" w:hAnsi="Calibri" w:cs="Times New Roman"/>
                <w:color w:val="000000"/>
              </w:rPr>
            </w:pPr>
            <w:r w:rsidRPr="00EA7696">
              <w:rPr>
                <w:rFonts w:ascii="Calibri" w:eastAsia="Times New Roman" w:hAnsi="Calibri" w:cs="Times New Roman"/>
                <w:color w:val="000000"/>
              </w:rPr>
              <w:t>10</w:t>
            </w:r>
          </w:p>
        </w:tc>
      </w:tr>
      <w:tr w:rsidR="00EA7696" w:rsidRPr="00EA7696" w:rsidTr="00EA7696">
        <w:trPr>
          <w:trHeight w:val="300"/>
        </w:trPr>
        <w:tc>
          <w:tcPr>
            <w:tcW w:w="1889" w:type="dxa"/>
            <w:shd w:val="clear" w:color="auto" w:fill="auto"/>
            <w:noWrap/>
            <w:vAlign w:val="bottom"/>
            <w:hideMark/>
          </w:tcPr>
          <w:p w:rsidR="00EA7696" w:rsidRPr="00EA7696" w:rsidRDefault="00EA7696" w:rsidP="00EA7696">
            <w:pPr>
              <w:spacing w:after="0" w:line="240" w:lineRule="auto"/>
              <w:rPr>
                <w:rFonts w:ascii="Calibri" w:eastAsia="Times New Roman" w:hAnsi="Calibri" w:cs="Times New Roman"/>
                <w:color w:val="000000"/>
              </w:rPr>
            </w:pPr>
            <w:r w:rsidRPr="00EA7696">
              <w:rPr>
                <w:rFonts w:ascii="Calibri" w:eastAsia="Times New Roman" w:hAnsi="Calibri" w:cs="Times New Roman"/>
                <w:color w:val="000000"/>
              </w:rPr>
              <w:t>Wheaton College</w:t>
            </w:r>
          </w:p>
        </w:tc>
        <w:tc>
          <w:tcPr>
            <w:tcW w:w="1709" w:type="dxa"/>
            <w:shd w:val="clear" w:color="auto" w:fill="auto"/>
            <w:noWrap/>
            <w:vAlign w:val="bottom"/>
            <w:hideMark/>
          </w:tcPr>
          <w:p w:rsidR="00EA7696" w:rsidRPr="00EA7696" w:rsidRDefault="00EA7696" w:rsidP="00EA7696">
            <w:pPr>
              <w:spacing w:after="0" w:line="240" w:lineRule="auto"/>
              <w:jc w:val="center"/>
              <w:rPr>
                <w:rFonts w:ascii="Calibri" w:eastAsia="Times New Roman" w:hAnsi="Calibri" w:cs="Times New Roman"/>
                <w:color w:val="000000"/>
              </w:rPr>
            </w:pPr>
            <w:r w:rsidRPr="00EA7696">
              <w:rPr>
                <w:rFonts w:ascii="Calibri" w:eastAsia="Times New Roman" w:hAnsi="Calibri" w:cs="Times New Roman"/>
                <w:color w:val="000000"/>
              </w:rPr>
              <w:t xml:space="preserve">  2008*</w:t>
            </w:r>
          </w:p>
        </w:tc>
        <w:tc>
          <w:tcPr>
            <w:tcW w:w="2362" w:type="dxa"/>
            <w:shd w:val="clear" w:color="auto" w:fill="auto"/>
            <w:noWrap/>
            <w:vAlign w:val="bottom"/>
            <w:hideMark/>
          </w:tcPr>
          <w:p w:rsidR="00EA7696" w:rsidRPr="00EA7696" w:rsidRDefault="00EA7696" w:rsidP="00EA7696">
            <w:pPr>
              <w:spacing w:after="0" w:line="240" w:lineRule="auto"/>
              <w:jc w:val="center"/>
              <w:rPr>
                <w:rFonts w:ascii="Calibri" w:eastAsia="Times New Roman" w:hAnsi="Calibri" w:cs="Times New Roman"/>
                <w:color w:val="000000"/>
              </w:rPr>
            </w:pPr>
            <w:r w:rsidRPr="00EA7696">
              <w:rPr>
                <w:rFonts w:ascii="Calibri" w:eastAsia="Times New Roman" w:hAnsi="Calibri" w:cs="Times New Roman"/>
                <w:color w:val="000000"/>
              </w:rPr>
              <w:t>11</w:t>
            </w:r>
          </w:p>
        </w:tc>
      </w:tr>
      <w:tr w:rsidR="00EA7696" w:rsidRPr="00EA7696" w:rsidTr="00EA7696">
        <w:trPr>
          <w:trHeight w:val="300"/>
        </w:trPr>
        <w:tc>
          <w:tcPr>
            <w:tcW w:w="1889" w:type="dxa"/>
            <w:shd w:val="clear" w:color="auto" w:fill="auto"/>
            <w:noWrap/>
            <w:vAlign w:val="bottom"/>
            <w:hideMark/>
          </w:tcPr>
          <w:p w:rsidR="00EA7696" w:rsidRPr="00EA7696" w:rsidRDefault="00EA7696" w:rsidP="00EA7696">
            <w:pPr>
              <w:spacing w:after="0" w:line="240" w:lineRule="auto"/>
              <w:rPr>
                <w:rFonts w:ascii="Calibri" w:eastAsia="Times New Roman" w:hAnsi="Calibri" w:cs="Times New Roman"/>
                <w:color w:val="000000"/>
              </w:rPr>
            </w:pPr>
          </w:p>
        </w:tc>
        <w:tc>
          <w:tcPr>
            <w:tcW w:w="1709" w:type="dxa"/>
            <w:shd w:val="clear" w:color="auto" w:fill="auto"/>
            <w:noWrap/>
            <w:vAlign w:val="bottom"/>
            <w:hideMark/>
          </w:tcPr>
          <w:p w:rsidR="00EA7696" w:rsidRPr="00EA7696" w:rsidRDefault="00EA7696" w:rsidP="00EA7696">
            <w:pPr>
              <w:spacing w:after="0" w:line="240" w:lineRule="auto"/>
              <w:rPr>
                <w:rFonts w:ascii="Calibri" w:eastAsia="Times New Roman" w:hAnsi="Calibri" w:cs="Times New Roman"/>
                <w:color w:val="000000"/>
              </w:rPr>
            </w:pPr>
          </w:p>
        </w:tc>
        <w:tc>
          <w:tcPr>
            <w:tcW w:w="2362" w:type="dxa"/>
            <w:shd w:val="clear" w:color="auto" w:fill="auto"/>
            <w:noWrap/>
            <w:vAlign w:val="bottom"/>
            <w:hideMark/>
          </w:tcPr>
          <w:p w:rsidR="00EA7696" w:rsidRPr="00EA7696" w:rsidRDefault="00EA7696" w:rsidP="00EA7696">
            <w:pPr>
              <w:spacing w:after="0" w:line="240" w:lineRule="auto"/>
              <w:rPr>
                <w:rFonts w:ascii="Calibri" w:eastAsia="Times New Roman" w:hAnsi="Calibri" w:cs="Times New Roman"/>
                <w:color w:val="000000"/>
              </w:rPr>
            </w:pPr>
          </w:p>
        </w:tc>
      </w:tr>
      <w:tr w:rsidR="00EA7696" w:rsidRPr="00EA7696" w:rsidTr="00EA7696">
        <w:trPr>
          <w:trHeight w:val="300"/>
        </w:trPr>
        <w:tc>
          <w:tcPr>
            <w:tcW w:w="5960" w:type="dxa"/>
            <w:gridSpan w:val="3"/>
            <w:shd w:val="clear" w:color="auto" w:fill="auto"/>
            <w:noWrap/>
            <w:vAlign w:val="bottom"/>
            <w:hideMark/>
          </w:tcPr>
          <w:p w:rsidR="00EA7696" w:rsidRPr="00EA7696" w:rsidRDefault="00EA7696" w:rsidP="00EA7696">
            <w:pPr>
              <w:spacing w:after="0" w:line="240" w:lineRule="auto"/>
              <w:rPr>
                <w:rFonts w:ascii="Calibri" w:eastAsia="Times New Roman" w:hAnsi="Calibri" w:cs="Times New Roman"/>
                <w:color w:val="000000"/>
              </w:rPr>
            </w:pPr>
            <w:r w:rsidRPr="00EA7696">
              <w:rPr>
                <w:rFonts w:ascii="Calibri" w:eastAsia="Times New Roman" w:hAnsi="Calibri" w:cs="Times New Roman"/>
                <w:color w:val="000000"/>
              </w:rPr>
              <w:t>* Offered in alternate years through 2010</w:t>
            </w:r>
          </w:p>
        </w:tc>
      </w:tr>
    </w:tbl>
    <w:p w:rsidR="00EA7696" w:rsidRDefault="00EA7696" w:rsidP="00EA7696">
      <w:pPr>
        <w:jc w:val="both"/>
      </w:pPr>
    </w:p>
    <w:p w:rsidR="00EA7696" w:rsidRDefault="00EA7696" w:rsidP="00E37EEF">
      <w:pPr>
        <w:jc w:val="both"/>
      </w:pPr>
      <w:r>
        <w:t>Over the nine-year period from 2001-2009, 180 students have enrolled in Albion’s summer field camp (see Table 2, next page</w:t>
      </w:r>
      <w:proofErr w:type="gramStart"/>
      <w:r>
        <w:t>) .</w:t>
      </w:r>
      <w:proofErr w:type="gramEnd"/>
      <w:r>
        <w:t xml:space="preserve"> Of these, 30 (16.7%) were Albion College students. The other 150 students came from 74 different institutions located in 27 states. These home institutions include Williams College (#1 Liberal Arts College according to the 2010 </w:t>
      </w:r>
      <w:r w:rsidRPr="00E1272C">
        <w:rPr>
          <w:i/>
        </w:rPr>
        <w:t>U.S. News &amp; World Report</w:t>
      </w:r>
      <w:r>
        <w:t xml:space="preserve"> rankings), Middlebury College (#4 LAC), Washington and Lee University (#14 LAC), Hamilton College (#21 LAC), Oberlin College (#22 LAC), Macalester College (#29 LAC), Whitman College (#36 LAC), DePauw University (#43 LAC), Franklin and Marshall College (#43 LAC), Washington University in St. Louis (#12 National University), Brown University (#16 NU), Vanderbilt University (#17 NU), the University of California – Berkeley (#21 NU) , the University of Rochester (#35 NU), Case Western Reserve University (#41 NU), Boston University (#56 NU), Trinity University (#1 Master’s University – West), California Lutheran University (#18 MU – West), and Alfred University (#20 MU – N).  We have also drawn from several Michigan and GLCA institutions, including Calvin College, Central Michigan University, Eastern Michigan University, </w:t>
      </w:r>
      <w:r>
        <w:lastRenderedPageBreak/>
        <w:t xml:space="preserve">Grand Valley State University, Michigan State University, Wayne State University, Western Michigan University, DePauw University, Oberlin College, Ohio Wesleyan University, and The College of Wooster. </w:t>
      </w:r>
    </w:p>
    <w:tbl>
      <w:tblPr>
        <w:tblW w:w="9125" w:type="dxa"/>
        <w:tblInd w:w="85" w:type="dxa"/>
        <w:tblLook w:val="04A0"/>
      </w:tblPr>
      <w:tblGrid>
        <w:gridCol w:w="4031"/>
        <w:gridCol w:w="581"/>
        <w:gridCol w:w="581"/>
        <w:gridCol w:w="581"/>
        <w:gridCol w:w="581"/>
        <w:gridCol w:w="581"/>
        <w:gridCol w:w="581"/>
        <w:gridCol w:w="581"/>
        <w:gridCol w:w="581"/>
        <w:gridCol w:w="581"/>
      </w:tblGrid>
      <w:tr w:rsidR="00EA7696" w:rsidRPr="00E37EEF" w:rsidTr="00EA7696">
        <w:trPr>
          <w:trHeight w:val="315"/>
        </w:trPr>
        <w:tc>
          <w:tcPr>
            <w:tcW w:w="4031" w:type="dxa"/>
            <w:tcBorders>
              <w:top w:val="double" w:sz="6" w:space="0" w:color="auto"/>
              <w:left w:val="double" w:sz="6" w:space="0" w:color="auto"/>
              <w:bottom w:val="single" w:sz="4" w:space="0" w:color="auto"/>
              <w:right w:val="single" w:sz="4" w:space="0" w:color="auto"/>
            </w:tcBorders>
            <w:shd w:val="clear" w:color="auto" w:fill="auto"/>
            <w:noWrap/>
            <w:vAlign w:val="bottom"/>
            <w:hideMark/>
          </w:tcPr>
          <w:p w:rsidR="00EA7696" w:rsidRPr="00E37EEF" w:rsidRDefault="00E37EEF" w:rsidP="00EA7696">
            <w:pPr>
              <w:spacing w:after="0" w:line="240" w:lineRule="auto"/>
              <w:rPr>
                <w:rFonts w:ascii="Calibri" w:eastAsia="Times New Roman" w:hAnsi="Calibri" w:cs="Times New Roman"/>
                <w:b/>
                <w:bCs/>
                <w:color w:val="000000"/>
                <w:sz w:val="18"/>
                <w:szCs w:val="20"/>
              </w:rPr>
            </w:pPr>
            <w:r w:rsidRPr="00E37EEF">
              <w:rPr>
                <w:rFonts w:ascii="Calibri" w:eastAsia="Times New Roman" w:hAnsi="Calibri" w:cs="Times New Roman"/>
                <w:b/>
                <w:bCs/>
                <w:color w:val="000000"/>
                <w:sz w:val="18"/>
                <w:szCs w:val="20"/>
              </w:rPr>
              <w:t xml:space="preserve">Table 2. </w:t>
            </w:r>
            <w:r w:rsidR="00EA7696" w:rsidRPr="00E37EEF">
              <w:rPr>
                <w:rFonts w:ascii="Calibri" w:eastAsia="Times New Roman" w:hAnsi="Calibri" w:cs="Times New Roman"/>
                <w:b/>
                <w:bCs/>
                <w:color w:val="000000"/>
                <w:sz w:val="18"/>
                <w:szCs w:val="20"/>
              </w:rPr>
              <w:t>Geology Field Camp Student Home Institutions and Student Numbers (2001-2009)</w:t>
            </w:r>
          </w:p>
        </w:tc>
        <w:tc>
          <w:tcPr>
            <w:tcW w:w="566" w:type="dxa"/>
            <w:tcBorders>
              <w:top w:val="double" w:sz="6" w:space="0" w:color="auto"/>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double" w:sz="6" w:space="0" w:color="auto"/>
              <w:left w:val="nil"/>
              <w:bottom w:val="single" w:sz="4" w:space="0" w:color="auto"/>
              <w:right w:val="nil"/>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double" w:sz="6" w:space="0" w:color="auto"/>
              <w:left w:val="nil"/>
              <w:bottom w:val="single" w:sz="4" w:space="0" w:color="auto"/>
              <w:right w:val="nil"/>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double" w:sz="6" w:space="0" w:color="auto"/>
              <w:left w:val="nil"/>
              <w:bottom w:val="single" w:sz="4" w:space="0" w:color="auto"/>
              <w:right w:val="nil"/>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double" w:sz="6" w:space="0" w:color="auto"/>
              <w:left w:val="nil"/>
              <w:bottom w:val="single" w:sz="4" w:space="0" w:color="auto"/>
              <w:right w:val="nil"/>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double" w:sz="6" w:space="0" w:color="auto"/>
              <w:left w:val="nil"/>
              <w:bottom w:val="single" w:sz="4" w:space="0" w:color="auto"/>
              <w:right w:val="nil"/>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double" w:sz="6" w:space="0" w:color="auto"/>
              <w:left w:val="nil"/>
              <w:bottom w:val="single" w:sz="4" w:space="0" w:color="auto"/>
              <w:right w:val="nil"/>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double" w:sz="6" w:space="0" w:color="auto"/>
              <w:left w:val="nil"/>
              <w:bottom w:val="single" w:sz="4" w:space="0" w:color="auto"/>
              <w:right w:val="nil"/>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double" w:sz="6" w:space="0" w:color="auto"/>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r>
      <w:tr w:rsidR="00EA7696" w:rsidRPr="00E37EEF" w:rsidTr="00EA7696">
        <w:trPr>
          <w:trHeight w:val="315"/>
        </w:trPr>
        <w:tc>
          <w:tcPr>
            <w:tcW w:w="4031" w:type="dxa"/>
            <w:tcBorders>
              <w:top w:val="nil"/>
              <w:left w:val="double" w:sz="6" w:space="0" w:color="auto"/>
              <w:bottom w:val="double" w:sz="6"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Institution</w:t>
            </w:r>
          </w:p>
        </w:tc>
        <w:tc>
          <w:tcPr>
            <w:tcW w:w="566" w:type="dxa"/>
            <w:tcBorders>
              <w:top w:val="nil"/>
              <w:left w:val="nil"/>
              <w:bottom w:val="double" w:sz="6"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2001</w:t>
            </w:r>
          </w:p>
        </w:tc>
        <w:tc>
          <w:tcPr>
            <w:tcW w:w="566" w:type="dxa"/>
            <w:tcBorders>
              <w:top w:val="nil"/>
              <w:left w:val="nil"/>
              <w:bottom w:val="double" w:sz="6"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2002</w:t>
            </w:r>
          </w:p>
        </w:tc>
        <w:tc>
          <w:tcPr>
            <w:tcW w:w="566" w:type="dxa"/>
            <w:tcBorders>
              <w:top w:val="nil"/>
              <w:left w:val="nil"/>
              <w:bottom w:val="double" w:sz="6"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2003</w:t>
            </w:r>
          </w:p>
        </w:tc>
        <w:tc>
          <w:tcPr>
            <w:tcW w:w="566" w:type="dxa"/>
            <w:tcBorders>
              <w:top w:val="nil"/>
              <w:left w:val="nil"/>
              <w:bottom w:val="double" w:sz="6"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2004</w:t>
            </w:r>
          </w:p>
        </w:tc>
        <w:tc>
          <w:tcPr>
            <w:tcW w:w="566" w:type="dxa"/>
            <w:tcBorders>
              <w:top w:val="nil"/>
              <w:left w:val="nil"/>
              <w:bottom w:val="double" w:sz="6"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2005</w:t>
            </w:r>
          </w:p>
        </w:tc>
        <w:tc>
          <w:tcPr>
            <w:tcW w:w="566" w:type="dxa"/>
            <w:tcBorders>
              <w:top w:val="nil"/>
              <w:left w:val="nil"/>
              <w:bottom w:val="double" w:sz="6"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2006</w:t>
            </w:r>
          </w:p>
        </w:tc>
        <w:tc>
          <w:tcPr>
            <w:tcW w:w="566" w:type="dxa"/>
            <w:tcBorders>
              <w:top w:val="nil"/>
              <w:left w:val="nil"/>
              <w:bottom w:val="double" w:sz="6"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2007</w:t>
            </w:r>
          </w:p>
        </w:tc>
        <w:tc>
          <w:tcPr>
            <w:tcW w:w="566" w:type="dxa"/>
            <w:tcBorders>
              <w:top w:val="nil"/>
              <w:left w:val="nil"/>
              <w:bottom w:val="double" w:sz="6"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2008</w:t>
            </w:r>
          </w:p>
        </w:tc>
        <w:tc>
          <w:tcPr>
            <w:tcW w:w="566" w:type="dxa"/>
            <w:tcBorders>
              <w:top w:val="nil"/>
              <w:left w:val="nil"/>
              <w:bottom w:val="double" w:sz="6"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2009</w:t>
            </w:r>
          </w:p>
        </w:tc>
      </w:tr>
      <w:tr w:rsidR="00EA7696" w:rsidRPr="00E37EEF" w:rsidTr="00EA7696">
        <w:trPr>
          <w:trHeight w:val="315"/>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Albion College</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6</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4</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3</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2</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3</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4</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7</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Alfred University</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proofErr w:type="spellStart"/>
            <w:r w:rsidRPr="00E37EEF">
              <w:rPr>
                <w:rFonts w:ascii="Calibri" w:eastAsia="Times New Roman" w:hAnsi="Calibri" w:cs="Times New Roman"/>
                <w:color w:val="000000"/>
                <w:sz w:val="18"/>
                <w:szCs w:val="20"/>
              </w:rPr>
              <w:t>Augustana</w:t>
            </w:r>
            <w:proofErr w:type="spellEnd"/>
            <w:r w:rsidRPr="00E37EEF">
              <w:rPr>
                <w:rFonts w:ascii="Calibri" w:eastAsia="Times New Roman" w:hAnsi="Calibri" w:cs="Times New Roman"/>
                <w:color w:val="000000"/>
                <w:sz w:val="18"/>
                <w:szCs w:val="20"/>
              </w:rPr>
              <w:t xml:space="preserve"> College</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3</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xml:space="preserve">Austin </w:t>
            </w:r>
            <w:proofErr w:type="spellStart"/>
            <w:r w:rsidRPr="00E37EEF">
              <w:rPr>
                <w:rFonts w:ascii="Calibri" w:eastAsia="Times New Roman" w:hAnsi="Calibri" w:cs="Times New Roman"/>
                <w:color w:val="000000"/>
                <w:sz w:val="18"/>
                <w:szCs w:val="20"/>
              </w:rPr>
              <w:t>Peay</w:t>
            </w:r>
            <w:proofErr w:type="spellEnd"/>
            <w:r w:rsidRPr="00E37EEF">
              <w:rPr>
                <w:rFonts w:ascii="Calibri" w:eastAsia="Times New Roman" w:hAnsi="Calibri" w:cs="Times New Roman"/>
                <w:color w:val="000000"/>
                <w:sz w:val="18"/>
                <w:szCs w:val="20"/>
              </w:rPr>
              <w:t xml:space="preserve"> State University</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Binghamton University</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Boston University</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Brown University</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3</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2</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California Lutheran University</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2</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2</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California State University - Los Angeles</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Calvin College</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3</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2</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Case Western Reserve University</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2</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proofErr w:type="spellStart"/>
            <w:r w:rsidRPr="00E37EEF">
              <w:rPr>
                <w:rFonts w:ascii="Calibri" w:eastAsia="Times New Roman" w:hAnsi="Calibri" w:cs="Times New Roman"/>
                <w:color w:val="000000"/>
                <w:sz w:val="18"/>
                <w:szCs w:val="20"/>
              </w:rPr>
              <w:t>Castelton</w:t>
            </w:r>
            <w:proofErr w:type="spellEnd"/>
            <w:r w:rsidRPr="00E37EEF">
              <w:rPr>
                <w:rFonts w:ascii="Calibri" w:eastAsia="Times New Roman" w:hAnsi="Calibri" w:cs="Times New Roman"/>
                <w:color w:val="000000"/>
                <w:sz w:val="18"/>
                <w:szCs w:val="20"/>
              </w:rPr>
              <w:t xml:space="preserve"> State College</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Central Michigan University</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3</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3</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3</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Clemson University</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College of Wooster</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DePauw University</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Eastern Michigan University</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2</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Franklin and Marshall College</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3</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2</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3</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George Mason University</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2</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Grand Valley State University</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2</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3</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3</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Guilford College</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Hamilton College</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Lawrence University</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Lock Haven University</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Macalester College</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Marshall University</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Michigan State University</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Middlebury College</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Muskingum College</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North Carolina State University</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Oberlin College</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Ohio University</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2</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Ohio Wesleyan University</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2</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Old Dominion University</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Rider University</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Slippery Rock University</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lastRenderedPageBreak/>
              <w:t>Southwest Minnesota State University</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St. Norbert College</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Texas A&amp;M University</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Texas A&amp;M University - Corpus Christi</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Trinity College</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2</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Tulane University</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2</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proofErr w:type="spellStart"/>
            <w:r w:rsidRPr="00E37EEF">
              <w:rPr>
                <w:rFonts w:ascii="Calibri" w:eastAsia="Times New Roman" w:hAnsi="Calibri" w:cs="Times New Roman"/>
                <w:color w:val="000000"/>
                <w:sz w:val="18"/>
                <w:szCs w:val="20"/>
              </w:rPr>
              <w:t>Univeristy</w:t>
            </w:r>
            <w:proofErr w:type="spellEnd"/>
            <w:r w:rsidRPr="00E37EEF">
              <w:rPr>
                <w:rFonts w:ascii="Calibri" w:eastAsia="Times New Roman" w:hAnsi="Calibri" w:cs="Times New Roman"/>
                <w:color w:val="000000"/>
                <w:sz w:val="18"/>
                <w:szCs w:val="20"/>
              </w:rPr>
              <w:t xml:space="preserve"> of Arizona</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2</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University of California - Berkeley</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University of Delaware</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3</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University of Houston</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University of Maine</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3</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University of Maryland</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2</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4</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University of Puget Sound</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2</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University of Rhode Island</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University of Rochester</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2</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University of South Florida</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University of Texas - San Antonio</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University of Toledo</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Vanderbilt University</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Virginia Polytechnic Institute and State University</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Washington and Lee University</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Washington University</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Wayne State University</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Western Michigan University</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Whitman College</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2</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Williams College</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r>
      <w:tr w:rsidR="00EA7696" w:rsidRPr="00E37EEF" w:rsidTr="00EA7696">
        <w:trPr>
          <w:trHeight w:val="300"/>
        </w:trPr>
        <w:tc>
          <w:tcPr>
            <w:tcW w:w="4031" w:type="dxa"/>
            <w:tcBorders>
              <w:top w:val="nil"/>
              <w:left w:val="double" w:sz="6" w:space="0" w:color="auto"/>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Winona State University</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2</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single" w:sz="4"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1</w:t>
            </w:r>
          </w:p>
        </w:tc>
      </w:tr>
      <w:tr w:rsidR="00EA7696" w:rsidRPr="00E37EEF" w:rsidTr="00EA7696">
        <w:trPr>
          <w:trHeight w:val="315"/>
        </w:trPr>
        <w:tc>
          <w:tcPr>
            <w:tcW w:w="4031" w:type="dxa"/>
            <w:tcBorders>
              <w:top w:val="nil"/>
              <w:left w:val="double" w:sz="6" w:space="0" w:color="auto"/>
              <w:bottom w:val="double" w:sz="6" w:space="0" w:color="auto"/>
              <w:right w:val="single" w:sz="4" w:space="0" w:color="auto"/>
            </w:tcBorders>
            <w:shd w:val="clear" w:color="auto" w:fill="auto"/>
            <w:noWrap/>
            <w:vAlign w:val="bottom"/>
            <w:hideMark/>
          </w:tcPr>
          <w:p w:rsidR="00EA7696" w:rsidRPr="00E37EEF" w:rsidRDefault="00EA7696" w:rsidP="00EA7696">
            <w:pPr>
              <w:spacing w:after="0" w:line="240" w:lineRule="auto"/>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Wright State University</w:t>
            </w:r>
          </w:p>
        </w:tc>
        <w:tc>
          <w:tcPr>
            <w:tcW w:w="566" w:type="dxa"/>
            <w:tcBorders>
              <w:top w:val="nil"/>
              <w:left w:val="nil"/>
              <w:bottom w:val="double" w:sz="6"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i/>
                <w:iCs/>
                <w:color w:val="000000"/>
                <w:sz w:val="18"/>
                <w:szCs w:val="20"/>
              </w:rPr>
            </w:pPr>
            <w:r w:rsidRPr="00E37EEF">
              <w:rPr>
                <w:rFonts w:ascii="Calibri" w:eastAsia="Times New Roman" w:hAnsi="Calibri" w:cs="Times New Roman"/>
                <w:i/>
                <w:iCs/>
                <w:color w:val="000000"/>
                <w:sz w:val="18"/>
                <w:szCs w:val="20"/>
              </w:rPr>
              <w:t> </w:t>
            </w:r>
          </w:p>
        </w:tc>
        <w:tc>
          <w:tcPr>
            <w:tcW w:w="566" w:type="dxa"/>
            <w:tcBorders>
              <w:top w:val="nil"/>
              <w:left w:val="nil"/>
              <w:bottom w:val="double" w:sz="6"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double" w:sz="6"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double" w:sz="6"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double" w:sz="6"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double" w:sz="6"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4</w:t>
            </w:r>
          </w:p>
        </w:tc>
        <w:tc>
          <w:tcPr>
            <w:tcW w:w="566" w:type="dxa"/>
            <w:tcBorders>
              <w:top w:val="nil"/>
              <w:left w:val="nil"/>
              <w:bottom w:val="double" w:sz="6"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double" w:sz="6" w:space="0" w:color="auto"/>
              <w:right w:val="single" w:sz="4"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c>
          <w:tcPr>
            <w:tcW w:w="566" w:type="dxa"/>
            <w:tcBorders>
              <w:top w:val="nil"/>
              <w:left w:val="nil"/>
              <w:bottom w:val="double" w:sz="6" w:space="0" w:color="auto"/>
              <w:right w:val="double" w:sz="6" w:space="0" w:color="auto"/>
            </w:tcBorders>
            <w:shd w:val="clear" w:color="auto" w:fill="auto"/>
            <w:noWrap/>
            <w:vAlign w:val="bottom"/>
            <w:hideMark/>
          </w:tcPr>
          <w:p w:rsidR="00EA7696" w:rsidRPr="00E37EEF" w:rsidRDefault="00EA7696" w:rsidP="00EA7696">
            <w:pPr>
              <w:spacing w:after="0" w:line="240" w:lineRule="auto"/>
              <w:jc w:val="center"/>
              <w:rPr>
                <w:rFonts w:ascii="Calibri" w:eastAsia="Times New Roman" w:hAnsi="Calibri" w:cs="Times New Roman"/>
                <w:color w:val="000000"/>
                <w:sz w:val="18"/>
                <w:szCs w:val="20"/>
              </w:rPr>
            </w:pPr>
            <w:r w:rsidRPr="00E37EEF">
              <w:rPr>
                <w:rFonts w:ascii="Calibri" w:eastAsia="Times New Roman" w:hAnsi="Calibri" w:cs="Times New Roman"/>
                <w:color w:val="000000"/>
                <w:sz w:val="18"/>
                <w:szCs w:val="20"/>
              </w:rPr>
              <w:t> </w:t>
            </w:r>
          </w:p>
        </w:tc>
      </w:tr>
    </w:tbl>
    <w:p w:rsidR="00EA7696" w:rsidRDefault="00EA7696" w:rsidP="00EA7696">
      <w:pPr>
        <w:jc w:val="both"/>
      </w:pPr>
    </w:p>
    <w:p w:rsidR="00EA7696" w:rsidRDefault="00EA7696" w:rsidP="00EA7696">
      <w:r>
        <w:t>For the 2010 program, we have received 69 applications from students attending 29 institutions located in 15 states (see Table 3). Home institutions include Williams College, Macalester College, Whitman College, Franklin and Marshall College, Smith College (#18 LAC), Bates College (#25 LAC), Brown University, the University of Rochester, and California Lutheran University.</w:t>
      </w:r>
    </w:p>
    <w:tbl>
      <w:tblPr>
        <w:tblW w:w="7363" w:type="dxa"/>
        <w:tblInd w:w="85" w:type="dxa"/>
        <w:tblLook w:val="04A0"/>
      </w:tblPr>
      <w:tblGrid>
        <w:gridCol w:w="4946"/>
        <w:gridCol w:w="2417"/>
      </w:tblGrid>
      <w:tr w:rsidR="00EA7696" w:rsidRPr="00EA7696" w:rsidTr="00EA7696">
        <w:trPr>
          <w:trHeight w:val="319"/>
        </w:trPr>
        <w:tc>
          <w:tcPr>
            <w:tcW w:w="7363" w:type="dxa"/>
            <w:gridSpan w:val="2"/>
            <w:tcBorders>
              <w:top w:val="double" w:sz="6" w:space="0" w:color="auto"/>
              <w:left w:val="double" w:sz="6" w:space="0" w:color="auto"/>
              <w:bottom w:val="single" w:sz="4" w:space="0" w:color="auto"/>
              <w:right w:val="double" w:sz="6" w:space="0" w:color="000000"/>
            </w:tcBorders>
            <w:shd w:val="clear" w:color="auto" w:fill="auto"/>
            <w:noWrap/>
            <w:vAlign w:val="bottom"/>
            <w:hideMark/>
          </w:tcPr>
          <w:p w:rsidR="00EA7696" w:rsidRPr="00EA7696" w:rsidRDefault="00EA7696" w:rsidP="00EA7696">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 xml:space="preserve">Table 3. </w:t>
            </w:r>
            <w:r w:rsidRPr="00EA7696">
              <w:rPr>
                <w:rFonts w:ascii="Calibri" w:eastAsia="Times New Roman" w:hAnsi="Calibri" w:cs="Times New Roman"/>
                <w:b/>
                <w:bCs/>
                <w:color w:val="000000"/>
              </w:rPr>
              <w:t>Geology Field Camp Applicant Home Institutions (2010)</w:t>
            </w:r>
          </w:p>
        </w:tc>
      </w:tr>
      <w:tr w:rsidR="00EA7696" w:rsidRPr="00EA7696" w:rsidTr="00EA7696">
        <w:trPr>
          <w:trHeight w:val="319"/>
        </w:trPr>
        <w:tc>
          <w:tcPr>
            <w:tcW w:w="4946" w:type="dxa"/>
            <w:tcBorders>
              <w:top w:val="nil"/>
              <w:left w:val="double" w:sz="6" w:space="0" w:color="auto"/>
              <w:bottom w:val="double" w:sz="6" w:space="0" w:color="auto"/>
              <w:right w:val="single" w:sz="4" w:space="0" w:color="auto"/>
            </w:tcBorders>
            <w:shd w:val="clear" w:color="auto" w:fill="auto"/>
            <w:noWrap/>
            <w:vAlign w:val="bottom"/>
            <w:hideMark/>
          </w:tcPr>
          <w:p w:rsidR="00EA7696" w:rsidRPr="00EA7696" w:rsidRDefault="00EA7696" w:rsidP="00EA7696">
            <w:pPr>
              <w:spacing w:after="0" w:line="240" w:lineRule="auto"/>
              <w:rPr>
                <w:rFonts w:ascii="Calibri" w:eastAsia="Times New Roman" w:hAnsi="Calibri" w:cs="Times New Roman"/>
                <w:i/>
                <w:iCs/>
                <w:color w:val="000000"/>
              </w:rPr>
            </w:pPr>
            <w:r w:rsidRPr="00EA7696">
              <w:rPr>
                <w:rFonts w:ascii="Calibri" w:eastAsia="Times New Roman" w:hAnsi="Calibri" w:cs="Times New Roman"/>
                <w:i/>
                <w:iCs/>
                <w:color w:val="000000"/>
              </w:rPr>
              <w:t>Institution</w:t>
            </w:r>
          </w:p>
        </w:tc>
        <w:tc>
          <w:tcPr>
            <w:tcW w:w="2417" w:type="dxa"/>
            <w:tcBorders>
              <w:top w:val="nil"/>
              <w:left w:val="nil"/>
              <w:bottom w:val="double" w:sz="6" w:space="0" w:color="auto"/>
              <w:right w:val="double" w:sz="6" w:space="0" w:color="auto"/>
            </w:tcBorders>
            <w:shd w:val="clear" w:color="auto" w:fill="auto"/>
            <w:noWrap/>
            <w:vAlign w:val="bottom"/>
            <w:hideMark/>
          </w:tcPr>
          <w:p w:rsidR="00EA7696" w:rsidRPr="00EA7696" w:rsidRDefault="00EA7696" w:rsidP="00EA7696">
            <w:pPr>
              <w:spacing w:after="0" w:line="240" w:lineRule="auto"/>
              <w:jc w:val="center"/>
              <w:rPr>
                <w:rFonts w:ascii="Calibri" w:eastAsia="Times New Roman" w:hAnsi="Calibri" w:cs="Times New Roman"/>
                <w:i/>
                <w:iCs/>
                <w:color w:val="000000"/>
              </w:rPr>
            </w:pPr>
            <w:r w:rsidRPr="00EA7696">
              <w:rPr>
                <w:rFonts w:ascii="Calibri" w:eastAsia="Times New Roman" w:hAnsi="Calibri" w:cs="Times New Roman"/>
                <w:i/>
                <w:iCs/>
                <w:color w:val="000000"/>
              </w:rPr>
              <w:t>2010 Applicants</w:t>
            </w:r>
          </w:p>
        </w:tc>
      </w:tr>
      <w:tr w:rsidR="00EA7696" w:rsidRPr="00EA7696" w:rsidTr="00EA7696">
        <w:trPr>
          <w:trHeight w:val="319"/>
        </w:trPr>
        <w:tc>
          <w:tcPr>
            <w:tcW w:w="4946" w:type="dxa"/>
            <w:tcBorders>
              <w:top w:val="nil"/>
              <w:left w:val="double" w:sz="6" w:space="0" w:color="auto"/>
              <w:bottom w:val="single" w:sz="4" w:space="0" w:color="auto"/>
              <w:right w:val="single" w:sz="4" w:space="0" w:color="auto"/>
            </w:tcBorders>
            <w:shd w:val="clear" w:color="auto" w:fill="auto"/>
            <w:noWrap/>
            <w:vAlign w:val="bottom"/>
            <w:hideMark/>
          </w:tcPr>
          <w:p w:rsidR="00EA7696" w:rsidRPr="00EA7696" w:rsidRDefault="00EA7696" w:rsidP="00EA7696">
            <w:pPr>
              <w:spacing w:after="0" w:line="240" w:lineRule="auto"/>
              <w:rPr>
                <w:rFonts w:ascii="Calibri" w:eastAsia="Times New Roman" w:hAnsi="Calibri" w:cs="Times New Roman"/>
                <w:color w:val="000000"/>
              </w:rPr>
            </w:pPr>
            <w:r w:rsidRPr="00EA7696">
              <w:rPr>
                <w:rFonts w:ascii="Calibri" w:eastAsia="Times New Roman" w:hAnsi="Calibri" w:cs="Times New Roman"/>
                <w:color w:val="000000"/>
              </w:rPr>
              <w:t>Albion College</w:t>
            </w:r>
          </w:p>
        </w:tc>
        <w:tc>
          <w:tcPr>
            <w:tcW w:w="2417" w:type="dxa"/>
            <w:tcBorders>
              <w:top w:val="nil"/>
              <w:left w:val="nil"/>
              <w:bottom w:val="single" w:sz="4" w:space="0" w:color="auto"/>
              <w:right w:val="double" w:sz="6" w:space="0" w:color="auto"/>
            </w:tcBorders>
            <w:shd w:val="clear" w:color="auto" w:fill="auto"/>
            <w:noWrap/>
            <w:vAlign w:val="bottom"/>
            <w:hideMark/>
          </w:tcPr>
          <w:p w:rsidR="00EA7696" w:rsidRPr="00EA7696" w:rsidRDefault="00EA7696" w:rsidP="00EA7696">
            <w:pPr>
              <w:spacing w:after="0" w:line="240" w:lineRule="auto"/>
              <w:jc w:val="center"/>
              <w:rPr>
                <w:rFonts w:ascii="Calibri" w:eastAsia="Times New Roman" w:hAnsi="Calibri" w:cs="Times New Roman"/>
                <w:color w:val="000000"/>
              </w:rPr>
            </w:pPr>
            <w:r w:rsidRPr="00EA7696">
              <w:rPr>
                <w:rFonts w:ascii="Calibri" w:eastAsia="Times New Roman" w:hAnsi="Calibri" w:cs="Times New Roman"/>
                <w:color w:val="000000"/>
              </w:rPr>
              <w:t>6</w:t>
            </w:r>
          </w:p>
        </w:tc>
      </w:tr>
      <w:tr w:rsidR="00EA7696" w:rsidRPr="00EA7696" w:rsidTr="00EA7696">
        <w:trPr>
          <w:trHeight w:val="303"/>
        </w:trPr>
        <w:tc>
          <w:tcPr>
            <w:tcW w:w="4946" w:type="dxa"/>
            <w:tcBorders>
              <w:top w:val="nil"/>
              <w:left w:val="double" w:sz="6" w:space="0" w:color="auto"/>
              <w:bottom w:val="single" w:sz="4" w:space="0" w:color="auto"/>
              <w:right w:val="single" w:sz="4" w:space="0" w:color="auto"/>
            </w:tcBorders>
            <w:shd w:val="clear" w:color="auto" w:fill="auto"/>
            <w:noWrap/>
            <w:vAlign w:val="bottom"/>
            <w:hideMark/>
          </w:tcPr>
          <w:p w:rsidR="00EA7696" w:rsidRPr="00EA7696" w:rsidRDefault="00EA7696" w:rsidP="00EA7696">
            <w:pPr>
              <w:spacing w:after="0" w:line="240" w:lineRule="auto"/>
              <w:rPr>
                <w:rFonts w:ascii="Calibri" w:eastAsia="Times New Roman" w:hAnsi="Calibri" w:cs="Times New Roman"/>
                <w:color w:val="000000"/>
              </w:rPr>
            </w:pPr>
            <w:r w:rsidRPr="00EA7696">
              <w:rPr>
                <w:rFonts w:ascii="Calibri" w:eastAsia="Times New Roman" w:hAnsi="Calibri" w:cs="Times New Roman"/>
                <w:color w:val="000000"/>
              </w:rPr>
              <w:t>Bates College</w:t>
            </w:r>
          </w:p>
        </w:tc>
        <w:tc>
          <w:tcPr>
            <w:tcW w:w="2417" w:type="dxa"/>
            <w:tcBorders>
              <w:top w:val="nil"/>
              <w:left w:val="nil"/>
              <w:bottom w:val="single" w:sz="4" w:space="0" w:color="auto"/>
              <w:right w:val="double" w:sz="6" w:space="0" w:color="auto"/>
            </w:tcBorders>
            <w:shd w:val="clear" w:color="auto" w:fill="auto"/>
            <w:noWrap/>
            <w:vAlign w:val="bottom"/>
            <w:hideMark/>
          </w:tcPr>
          <w:p w:rsidR="00EA7696" w:rsidRPr="00EA7696" w:rsidRDefault="00EA7696" w:rsidP="00EA7696">
            <w:pPr>
              <w:spacing w:after="0" w:line="240" w:lineRule="auto"/>
              <w:jc w:val="center"/>
              <w:rPr>
                <w:rFonts w:ascii="Calibri" w:eastAsia="Times New Roman" w:hAnsi="Calibri" w:cs="Times New Roman"/>
                <w:color w:val="000000"/>
              </w:rPr>
            </w:pPr>
            <w:r w:rsidRPr="00EA7696">
              <w:rPr>
                <w:rFonts w:ascii="Calibri" w:eastAsia="Times New Roman" w:hAnsi="Calibri" w:cs="Times New Roman"/>
                <w:color w:val="000000"/>
              </w:rPr>
              <w:t>1</w:t>
            </w:r>
          </w:p>
        </w:tc>
      </w:tr>
      <w:tr w:rsidR="00EA7696" w:rsidRPr="00EA7696" w:rsidTr="00EA7696">
        <w:trPr>
          <w:trHeight w:val="303"/>
        </w:trPr>
        <w:tc>
          <w:tcPr>
            <w:tcW w:w="4946" w:type="dxa"/>
            <w:tcBorders>
              <w:top w:val="nil"/>
              <w:left w:val="double" w:sz="6" w:space="0" w:color="auto"/>
              <w:bottom w:val="single" w:sz="4" w:space="0" w:color="auto"/>
              <w:right w:val="single" w:sz="4" w:space="0" w:color="auto"/>
            </w:tcBorders>
            <w:shd w:val="clear" w:color="auto" w:fill="auto"/>
            <w:noWrap/>
            <w:vAlign w:val="bottom"/>
            <w:hideMark/>
          </w:tcPr>
          <w:p w:rsidR="00EA7696" w:rsidRPr="00EA7696" w:rsidRDefault="00EA7696" w:rsidP="00EA7696">
            <w:pPr>
              <w:spacing w:after="0" w:line="240" w:lineRule="auto"/>
              <w:rPr>
                <w:rFonts w:ascii="Calibri" w:eastAsia="Times New Roman" w:hAnsi="Calibri" w:cs="Times New Roman"/>
                <w:color w:val="000000"/>
              </w:rPr>
            </w:pPr>
            <w:r w:rsidRPr="00EA7696">
              <w:rPr>
                <w:rFonts w:ascii="Calibri" w:eastAsia="Times New Roman" w:hAnsi="Calibri" w:cs="Times New Roman"/>
                <w:color w:val="000000"/>
              </w:rPr>
              <w:t>Brown University</w:t>
            </w:r>
          </w:p>
        </w:tc>
        <w:tc>
          <w:tcPr>
            <w:tcW w:w="2417" w:type="dxa"/>
            <w:tcBorders>
              <w:top w:val="nil"/>
              <w:left w:val="nil"/>
              <w:bottom w:val="single" w:sz="4" w:space="0" w:color="auto"/>
              <w:right w:val="double" w:sz="6" w:space="0" w:color="auto"/>
            </w:tcBorders>
            <w:shd w:val="clear" w:color="auto" w:fill="auto"/>
            <w:noWrap/>
            <w:vAlign w:val="bottom"/>
            <w:hideMark/>
          </w:tcPr>
          <w:p w:rsidR="00EA7696" w:rsidRPr="00EA7696" w:rsidRDefault="00EA7696" w:rsidP="00EA7696">
            <w:pPr>
              <w:spacing w:after="0" w:line="240" w:lineRule="auto"/>
              <w:jc w:val="center"/>
              <w:rPr>
                <w:rFonts w:ascii="Calibri" w:eastAsia="Times New Roman" w:hAnsi="Calibri" w:cs="Times New Roman"/>
                <w:color w:val="000000"/>
              </w:rPr>
            </w:pPr>
            <w:r w:rsidRPr="00EA7696">
              <w:rPr>
                <w:rFonts w:ascii="Calibri" w:eastAsia="Times New Roman" w:hAnsi="Calibri" w:cs="Times New Roman"/>
                <w:color w:val="000000"/>
              </w:rPr>
              <w:t>1</w:t>
            </w:r>
          </w:p>
        </w:tc>
      </w:tr>
      <w:tr w:rsidR="00EA7696" w:rsidRPr="00EA7696" w:rsidTr="00EA7696">
        <w:trPr>
          <w:trHeight w:val="303"/>
        </w:trPr>
        <w:tc>
          <w:tcPr>
            <w:tcW w:w="4946" w:type="dxa"/>
            <w:tcBorders>
              <w:top w:val="nil"/>
              <w:left w:val="double" w:sz="6" w:space="0" w:color="auto"/>
              <w:bottom w:val="single" w:sz="4" w:space="0" w:color="auto"/>
              <w:right w:val="single" w:sz="4" w:space="0" w:color="auto"/>
            </w:tcBorders>
            <w:shd w:val="clear" w:color="auto" w:fill="auto"/>
            <w:noWrap/>
            <w:vAlign w:val="bottom"/>
            <w:hideMark/>
          </w:tcPr>
          <w:p w:rsidR="00EA7696" w:rsidRPr="00EA7696" w:rsidRDefault="00EA7696" w:rsidP="00EA7696">
            <w:pPr>
              <w:spacing w:after="0" w:line="240" w:lineRule="auto"/>
              <w:rPr>
                <w:rFonts w:ascii="Calibri" w:eastAsia="Times New Roman" w:hAnsi="Calibri" w:cs="Times New Roman"/>
                <w:color w:val="000000"/>
              </w:rPr>
            </w:pPr>
            <w:r w:rsidRPr="00EA7696">
              <w:rPr>
                <w:rFonts w:ascii="Calibri" w:eastAsia="Times New Roman" w:hAnsi="Calibri" w:cs="Times New Roman"/>
                <w:color w:val="000000"/>
              </w:rPr>
              <w:t>California Lutheran University</w:t>
            </w:r>
          </w:p>
        </w:tc>
        <w:tc>
          <w:tcPr>
            <w:tcW w:w="2417" w:type="dxa"/>
            <w:tcBorders>
              <w:top w:val="nil"/>
              <w:left w:val="nil"/>
              <w:bottom w:val="single" w:sz="4" w:space="0" w:color="auto"/>
              <w:right w:val="double" w:sz="6" w:space="0" w:color="auto"/>
            </w:tcBorders>
            <w:shd w:val="clear" w:color="auto" w:fill="auto"/>
            <w:noWrap/>
            <w:vAlign w:val="bottom"/>
            <w:hideMark/>
          </w:tcPr>
          <w:p w:rsidR="00EA7696" w:rsidRPr="00EA7696" w:rsidRDefault="00EA7696" w:rsidP="00EA7696">
            <w:pPr>
              <w:spacing w:after="0" w:line="240" w:lineRule="auto"/>
              <w:jc w:val="center"/>
              <w:rPr>
                <w:rFonts w:ascii="Calibri" w:eastAsia="Times New Roman" w:hAnsi="Calibri" w:cs="Times New Roman"/>
                <w:color w:val="000000"/>
              </w:rPr>
            </w:pPr>
            <w:r w:rsidRPr="00EA7696">
              <w:rPr>
                <w:rFonts w:ascii="Calibri" w:eastAsia="Times New Roman" w:hAnsi="Calibri" w:cs="Times New Roman"/>
                <w:color w:val="000000"/>
              </w:rPr>
              <w:t>2</w:t>
            </w:r>
          </w:p>
        </w:tc>
      </w:tr>
      <w:tr w:rsidR="00EA7696" w:rsidRPr="00EA7696" w:rsidTr="00EA7696">
        <w:trPr>
          <w:trHeight w:val="303"/>
        </w:trPr>
        <w:tc>
          <w:tcPr>
            <w:tcW w:w="4946" w:type="dxa"/>
            <w:tcBorders>
              <w:top w:val="nil"/>
              <w:left w:val="double" w:sz="6" w:space="0" w:color="auto"/>
              <w:bottom w:val="single" w:sz="4" w:space="0" w:color="auto"/>
              <w:right w:val="single" w:sz="4" w:space="0" w:color="auto"/>
            </w:tcBorders>
            <w:shd w:val="clear" w:color="auto" w:fill="auto"/>
            <w:noWrap/>
            <w:vAlign w:val="bottom"/>
            <w:hideMark/>
          </w:tcPr>
          <w:p w:rsidR="00EA7696" w:rsidRPr="00EA7696" w:rsidRDefault="00EA7696" w:rsidP="00EA7696">
            <w:pPr>
              <w:spacing w:after="0" w:line="240" w:lineRule="auto"/>
              <w:rPr>
                <w:rFonts w:ascii="Calibri" w:eastAsia="Times New Roman" w:hAnsi="Calibri" w:cs="Times New Roman"/>
                <w:color w:val="000000"/>
              </w:rPr>
            </w:pPr>
            <w:r w:rsidRPr="00EA7696">
              <w:rPr>
                <w:rFonts w:ascii="Calibri" w:eastAsia="Times New Roman" w:hAnsi="Calibri" w:cs="Times New Roman"/>
                <w:color w:val="000000"/>
              </w:rPr>
              <w:t>Central Michigan University</w:t>
            </w:r>
          </w:p>
        </w:tc>
        <w:tc>
          <w:tcPr>
            <w:tcW w:w="2417" w:type="dxa"/>
            <w:tcBorders>
              <w:top w:val="nil"/>
              <w:left w:val="nil"/>
              <w:bottom w:val="single" w:sz="4" w:space="0" w:color="auto"/>
              <w:right w:val="double" w:sz="6" w:space="0" w:color="auto"/>
            </w:tcBorders>
            <w:shd w:val="clear" w:color="auto" w:fill="auto"/>
            <w:noWrap/>
            <w:vAlign w:val="bottom"/>
            <w:hideMark/>
          </w:tcPr>
          <w:p w:rsidR="00EA7696" w:rsidRPr="00EA7696" w:rsidRDefault="00EA7696" w:rsidP="00EA7696">
            <w:pPr>
              <w:spacing w:after="0" w:line="240" w:lineRule="auto"/>
              <w:jc w:val="center"/>
              <w:rPr>
                <w:rFonts w:ascii="Calibri" w:eastAsia="Times New Roman" w:hAnsi="Calibri" w:cs="Times New Roman"/>
                <w:color w:val="000000"/>
              </w:rPr>
            </w:pPr>
            <w:r w:rsidRPr="00EA7696">
              <w:rPr>
                <w:rFonts w:ascii="Calibri" w:eastAsia="Times New Roman" w:hAnsi="Calibri" w:cs="Times New Roman"/>
                <w:color w:val="000000"/>
              </w:rPr>
              <w:t>8</w:t>
            </w:r>
          </w:p>
        </w:tc>
      </w:tr>
      <w:tr w:rsidR="00EA7696" w:rsidRPr="00EA7696" w:rsidTr="00EA7696">
        <w:trPr>
          <w:trHeight w:val="303"/>
        </w:trPr>
        <w:tc>
          <w:tcPr>
            <w:tcW w:w="4946" w:type="dxa"/>
            <w:tcBorders>
              <w:top w:val="nil"/>
              <w:left w:val="double" w:sz="6" w:space="0" w:color="auto"/>
              <w:bottom w:val="single" w:sz="4" w:space="0" w:color="auto"/>
              <w:right w:val="single" w:sz="4" w:space="0" w:color="auto"/>
            </w:tcBorders>
            <w:shd w:val="clear" w:color="auto" w:fill="auto"/>
            <w:noWrap/>
            <w:vAlign w:val="bottom"/>
            <w:hideMark/>
          </w:tcPr>
          <w:p w:rsidR="00EA7696" w:rsidRPr="00EA7696" w:rsidRDefault="00EA7696" w:rsidP="00EA7696">
            <w:pPr>
              <w:spacing w:after="0" w:line="240" w:lineRule="auto"/>
              <w:rPr>
                <w:rFonts w:ascii="Calibri" w:eastAsia="Times New Roman" w:hAnsi="Calibri" w:cs="Times New Roman"/>
                <w:color w:val="000000"/>
              </w:rPr>
            </w:pPr>
            <w:r w:rsidRPr="00EA7696">
              <w:rPr>
                <w:rFonts w:ascii="Calibri" w:eastAsia="Times New Roman" w:hAnsi="Calibri" w:cs="Times New Roman"/>
                <w:color w:val="000000"/>
              </w:rPr>
              <w:lastRenderedPageBreak/>
              <w:t>Franklin and Marshall College</w:t>
            </w:r>
          </w:p>
        </w:tc>
        <w:tc>
          <w:tcPr>
            <w:tcW w:w="2417" w:type="dxa"/>
            <w:tcBorders>
              <w:top w:val="nil"/>
              <w:left w:val="nil"/>
              <w:bottom w:val="single" w:sz="4" w:space="0" w:color="auto"/>
              <w:right w:val="double" w:sz="6" w:space="0" w:color="auto"/>
            </w:tcBorders>
            <w:shd w:val="clear" w:color="auto" w:fill="auto"/>
            <w:noWrap/>
            <w:vAlign w:val="bottom"/>
            <w:hideMark/>
          </w:tcPr>
          <w:p w:rsidR="00EA7696" w:rsidRPr="00EA7696" w:rsidRDefault="00EA7696" w:rsidP="00EA7696">
            <w:pPr>
              <w:spacing w:after="0" w:line="240" w:lineRule="auto"/>
              <w:jc w:val="center"/>
              <w:rPr>
                <w:rFonts w:ascii="Calibri" w:eastAsia="Times New Roman" w:hAnsi="Calibri" w:cs="Times New Roman"/>
                <w:color w:val="000000"/>
              </w:rPr>
            </w:pPr>
            <w:r w:rsidRPr="00EA7696">
              <w:rPr>
                <w:rFonts w:ascii="Calibri" w:eastAsia="Times New Roman" w:hAnsi="Calibri" w:cs="Times New Roman"/>
                <w:color w:val="000000"/>
              </w:rPr>
              <w:t>4</w:t>
            </w:r>
          </w:p>
        </w:tc>
      </w:tr>
      <w:tr w:rsidR="00EA7696" w:rsidRPr="00EA7696" w:rsidTr="00EA7696">
        <w:trPr>
          <w:trHeight w:val="303"/>
        </w:trPr>
        <w:tc>
          <w:tcPr>
            <w:tcW w:w="4946" w:type="dxa"/>
            <w:tcBorders>
              <w:top w:val="nil"/>
              <w:left w:val="double" w:sz="6" w:space="0" w:color="auto"/>
              <w:bottom w:val="single" w:sz="4" w:space="0" w:color="auto"/>
              <w:right w:val="single" w:sz="4" w:space="0" w:color="auto"/>
            </w:tcBorders>
            <w:shd w:val="clear" w:color="auto" w:fill="auto"/>
            <w:noWrap/>
            <w:vAlign w:val="bottom"/>
            <w:hideMark/>
          </w:tcPr>
          <w:p w:rsidR="00EA7696" w:rsidRPr="00EA7696" w:rsidRDefault="00EA7696" w:rsidP="00EA7696">
            <w:pPr>
              <w:spacing w:after="0" w:line="240" w:lineRule="auto"/>
              <w:rPr>
                <w:rFonts w:ascii="Calibri" w:eastAsia="Times New Roman" w:hAnsi="Calibri" w:cs="Times New Roman"/>
                <w:color w:val="000000"/>
              </w:rPr>
            </w:pPr>
            <w:r w:rsidRPr="00EA7696">
              <w:rPr>
                <w:rFonts w:ascii="Calibri" w:eastAsia="Times New Roman" w:hAnsi="Calibri" w:cs="Times New Roman"/>
                <w:color w:val="000000"/>
              </w:rPr>
              <w:t>Grand Valley State University</w:t>
            </w:r>
          </w:p>
        </w:tc>
        <w:tc>
          <w:tcPr>
            <w:tcW w:w="2417" w:type="dxa"/>
            <w:tcBorders>
              <w:top w:val="nil"/>
              <w:left w:val="nil"/>
              <w:bottom w:val="single" w:sz="4" w:space="0" w:color="auto"/>
              <w:right w:val="double" w:sz="6" w:space="0" w:color="auto"/>
            </w:tcBorders>
            <w:shd w:val="clear" w:color="auto" w:fill="auto"/>
            <w:noWrap/>
            <w:vAlign w:val="bottom"/>
            <w:hideMark/>
          </w:tcPr>
          <w:p w:rsidR="00EA7696" w:rsidRPr="00EA7696" w:rsidRDefault="00EA7696" w:rsidP="00EA7696">
            <w:pPr>
              <w:spacing w:after="0" w:line="240" w:lineRule="auto"/>
              <w:jc w:val="center"/>
              <w:rPr>
                <w:rFonts w:ascii="Calibri" w:eastAsia="Times New Roman" w:hAnsi="Calibri" w:cs="Times New Roman"/>
                <w:color w:val="000000"/>
              </w:rPr>
            </w:pPr>
            <w:r w:rsidRPr="00EA7696">
              <w:rPr>
                <w:rFonts w:ascii="Calibri" w:eastAsia="Times New Roman" w:hAnsi="Calibri" w:cs="Times New Roman"/>
                <w:color w:val="000000"/>
              </w:rPr>
              <w:t>6</w:t>
            </w:r>
          </w:p>
        </w:tc>
      </w:tr>
      <w:tr w:rsidR="00EA7696" w:rsidRPr="00EA7696" w:rsidTr="00EA7696">
        <w:trPr>
          <w:trHeight w:val="303"/>
        </w:trPr>
        <w:tc>
          <w:tcPr>
            <w:tcW w:w="4946" w:type="dxa"/>
            <w:tcBorders>
              <w:top w:val="nil"/>
              <w:left w:val="double" w:sz="6" w:space="0" w:color="auto"/>
              <w:bottom w:val="single" w:sz="4" w:space="0" w:color="auto"/>
              <w:right w:val="single" w:sz="4" w:space="0" w:color="auto"/>
            </w:tcBorders>
            <w:shd w:val="clear" w:color="auto" w:fill="auto"/>
            <w:noWrap/>
            <w:vAlign w:val="bottom"/>
            <w:hideMark/>
          </w:tcPr>
          <w:p w:rsidR="00EA7696" w:rsidRPr="00EA7696" w:rsidRDefault="00EA7696" w:rsidP="00EA7696">
            <w:pPr>
              <w:spacing w:after="0" w:line="240" w:lineRule="auto"/>
              <w:rPr>
                <w:rFonts w:ascii="Calibri" w:eastAsia="Times New Roman" w:hAnsi="Calibri" w:cs="Times New Roman"/>
                <w:color w:val="000000"/>
              </w:rPr>
            </w:pPr>
            <w:r w:rsidRPr="00EA7696">
              <w:rPr>
                <w:rFonts w:ascii="Calibri" w:eastAsia="Times New Roman" w:hAnsi="Calibri" w:cs="Times New Roman"/>
                <w:color w:val="000000"/>
              </w:rPr>
              <w:t>Macalester College</w:t>
            </w:r>
          </w:p>
        </w:tc>
        <w:tc>
          <w:tcPr>
            <w:tcW w:w="2417" w:type="dxa"/>
            <w:tcBorders>
              <w:top w:val="nil"/>
              <w:left w:val="nil"/>
              <w:bottom w:val="single" w:sz="4" w:space="0" w:color="auto"/>
              <w:right w:val="double" w:sz="6" w:space="0" w:color="auto"/>
            </w:tcBorders>
            <w:shd w:val="clear" w:color="auto" w:fill="auto"/>
            <w:noWrap/>
            <w:vAlign w:val="bottom"/>
            <w:hideMark/>
          </w:tcPr>
          <w:p w:rsidR="00EA7696" w:rsidRPr="00EA7696" w:rsidRDefault="00EA7696" w:rsidP="00EA7696">
            <w:pPr>
              <w:spacing w:after="0" w:line="240" w:lineRule="auto"/>
              <w:jc w:val="center"/>
              <w:rPr>
                <w:rFonts w:ascii="Calibri" w:eastAsia="Times New Roman" w:hAnsi="Calibri" w:cs="Times New Roman"/>
                <w:color w:val="000000"/>
              </w:rPr>
            </w:pPr>
            <w:r w:rsidRPr="00EA7696">
              <w:rPr>
                <w:rFonts w:ascii="Calibri" w:eastAsia="Times New Roman" w:hAnsi="Calibri" w:cs="Times New Roman"/>
                <w:color w:val="000000"/>
              </w:rPr>
              <w:t>1</w:t>
            </w:r>
          </w:p>
        </w:tc>
      </w:tr>
      <w:tr w:rsidR="00EA7696" w:rsidRPr="00EA7696" w:rsidTr="00EA7696">
        <w:trPr>
          <w:trHeight w:val="303"/>
        </w:trPr>
        <w:tc>
          <w:tcPr>
            <w:tcW w:w="4946" w:type="dxa"/>
            <w:tcBorders>
              <w:top w:val="nil"/>
              <w:left w:val="double" w:sz="6" w:space="0" w:color="auto"/>
              <w:bottom w:val="single" w:sz="4" w:space="0" w:color="auto"/>
              <w:right w:val="single" w:sz="4" w:space="0" w:color="auto"/>
            </w:tcBorders>
            <w:shd w:val="clear" w:color="auto" w:fill="auto"/>
            <w:noWrap/>
            <w:vAlign w:val="bottom"/>
            <w:hideMark/>
          </w:tcPr>
          <w:p w:rsidR="00EA7696" w:rsidRPr="00EA7696" w:rsidRDefault="00EA7696" w:rsidP="00EA7696">
            <w:pPr>
              <w:spacing w:after="0" w:line="240" w:lineRule="auto"/>
              <w:rPr>
                <w:rFonts w:ascii="Calibri" w:eastAsia="Times New Roman" w:hAnsi="Calibri" w:cs="Times New Roman"/>
                <w:color w:val="000000"/>
              </w:rPr>
            </w:pPr>
            <w:r w:rsidRPr="00EA7696">
              <w:rPr>
                <w:rFonts w:ascii="Calibri" w:eastAsia="Times New Roman" w:hAnsi="Calibri" w:cs="Times New Roman"/>
                <w:color w:val="000000"/>
              </w:rPr>
              <w:t>Mesa State College</w:t>
            </w:r>
          </w:p>
        </w:tc>
        <w:tc>
          <w:tcPr>
            <w:tcW w:w="2417" w:type="dxa"/>
            <w:tcBorders>
              <w:top w:val="nil"/>
              <w:left w:val="nil"/>
              <w:bottom w:val="single" w:sz="4" w:space="0" w:color="auto"/>
              <w:right w:val="double" w:sz="6" w:space="0" w:color="auto"/>
            </w:tcBorders>
            <w:shd w:val="clear" w:color="auto" w:fill="auto"/>
            <w:noWrap/>
            <w:vAlign w:val="bottom"/>
            <w:hideMark/>
          </w:tcPr>
          <w:p w:rsidR="00EA7696" w:rsidRPr="00EA7696" w:rsidRDefault="00EA7696" w:rsidP="00EA7696">
            <w:pPr>
              <w:spacing w:after="0" w:line="240" w:lineRule="auto"/>
              <w:jc w:val="center"/>
              <w:rPr>
                <w:rFonts w:ascii="Calibri" w:eastAsia="Times New Roman" w:hAnsi="Calibri" w:cs="Times New Roman"/>
                <w:color w:val="000000"/>
              </w:rPr>
            </w:pPr>
            <w:r w:rsidRPr="00EA7696">
              <w:rPr>
                <w:rFonts w:ascii="Calibri" w:eastAsia="Times New Roman" w:hAnsi="Calibri" w:cs="Times New Roman"/>
                <w:color w:val="000000"/>
              </w:rPr>
              <w:t>1</w:t>
            </w:r>
          </w:p>
        </w:tc>
      </w:tr>
      <w:tr w:rsidR="00EA7696" w:rsidRPr="00EA7696" w:rsidTr="00EA7696">
        <w:trPr>
          <w:trHeight w:val="303"/>
        </w:trPr>
        <w:tc>
          <w:tcPr>
            <w:tcW w:w="4946" w:type="dxa"/>
            <w:tcBorders>
              <w:top w:val="nil"/>
              <w:left w:val="double" w:sz="6" w:space="0" w:color="auto"/>
              <w:bottom w:val="single" w:sz="4" w:space="0" w:color="auto"/>
              <w:right w:val="single" w:sz="4" w:space="0" w:color="auto"/>
            </w:tcBorders>
            <w:shd w:val="clear" w:color="auto" w:fill="auto"/>
            <w:noWrap/>
            <w:vAlign w:val="bottom"/>
            <w:hideMark/>
          </w:tcPr>
          <w:p w:rsidR="00EA7696" w:rsidRPr="00EA7696" w:rsidRDefault="00EA7696" w:rsidP="00EA7696">
            <w:pPr>
              <w:spacing w:after="0" w:line="240" w:lineRule="auto"/>
              <w:rPr>
                <w:rFonts w:ascii="Calibri" w:eastAsia="Times New Roman" w:hAnsi="Calibri" w:cs="Times New Roman"/>
                <w:color w:val="000000"/>
              </w:rPr>
            </w:pPr>
            <w:r w:rsidRPr="00EA7696">
              <w:rPr>
                <w:rFonts w:ascii="Calibri" w:eastAsia="Times New Roman" w:hAnsi="Calibri" w:cs="Times New Roman"/>
                <w:color w:val="000000"/>
              </w:rPr>
              <w:t>Oakland Community College</w:t>
            </w:r>
          </w:p>
        </w:tc>
        <w:tc>
          <w:tcPr>
            <w:tcW w:w="2417" w:type="dxa"/>
            <w:tcBorders>
              <w:top w:val="nil"/>
              <w:left w:val="nil"/>
              <w:bottom w:val="single" w:sz="4" w:space="0" w:color="auto"/>
              <w:right w:val="double" w:sz="6" w:space="0" w:color="auto"/>
            </w:tcBorders>
            <w:shd w:val="clear" w:color="auto" w:fill="auto"/>
            <w:noWrap/>
            <w:vAlign w:val="bottom"/>
            <w:hideMark/>
          </w:tcPr>
          <w:p w:rsidR="00EA7696" w:rsidRPr="00EA7696" w:rsidRDefault="00EA7696" w:rsidP="00EA7696">
            <w:pPr>
              <w:spacing w:after="0" w:line="240" w:lineRule="auto"/>
              <w:jc w:val="center"/>
              <w:rPr>
                <w:rFonts w:ascii="Calibri" w:eastAsia="Times New Roman" w:hAnsi="Calibri" w:cs="Times New Roman"/>
                <w:color w:val="000000"/>
              </w:rPr>
            </w:pPr>
            <w:r w:rsidRPr="00EA7696">
              <w:rPr>
                <w:rFonts w:ascii="Calibri" w:eastAsia="Times New Roman" w:hAnsi="Calibri" w:cs="Times New Roman"/>
                <w:color w:val="000000"/>
              </w:rPr>
              <w:t>1</w:t>
            </w:r>
          </w:p>
        </w:tc>
      </w:tr>
      <w:tr w:rsidR="00EA7696" w:rsidRPr="00EA7696" w:rsidTr="00EA7696">
        <w:trPr>
          <w:trHeight w:val="303"/>
        </w:trPr>
        <w:tc>
          <w:tcPr>
            <w:tcW w:w="4946" w:type="dxa"/>
            <w:tcBorders>
              <w:top w:val="nil"/>
              <w:left w:val="double" w:sz="6" w:space="0" w:color="auto"/>
              <w:bottom w:val="single" w:sz="4" w:space="0" w:color="auto"/>
              <w:right w:val="single" w:sz="4" w:space="0" w:color="auto"/>
            </w:tcBorders>
            <w:shd w:val="clear" w:color="auto" w:fill="auto"/>
            <w:noWrap/>
            <w:vAlign w:val="bottom"/>
            <w:hideMark/>
          </w:tcPr>
          <w:p w:rsidR="00EA7696" w:rsidRPr="00EA7696" w:rsidRDefault="00EA7696" w:rsidP="00EA7696">
            <w:pPr>
              <w:spacing w:after="0" w:line="240" w:lineRule="auto"/>
              <w:rPr>
                <w:rFonts w:ascii="Calibri" w:eastAsia="Times New Roman" w:hAnsi="Calibri" w:cs="Times New Roman"/>
                <w:color w:val="000000"/>
              </w:rPr>
            </w:pPr>
            <w:r w:rsidRPr="00EA7696">
              <w:rPr>
                <w:rFonts w:ascii="Calibri" w:eastAsia="Times New Roman" w:hAnsi="Calibri" w:cs="Times New Roman"/>
                <w:color w:val="000000"/>
              </w:rPr>
              <w:t>Rutgers University</w:t>
            </w:r>
          </w:p>
        </w:tc>
        <w:tc>
          <w:tcPr>
            <w:tcW w:w="2417" w:type="dxa"/>
            <w:tcBorders>
              <w:top w:val="nil"/>
              <w:left w:val="nil"/>
              <w:bottom w:val="single" w:sz="4" w:space="0" w:color="auto"/>
              <w:right w:val="double" w:sz="6" w:space="0" w:color="auto"/>
            </w:tcBorders>
            <w:shd w:val="clear" w:color="auto" w:fill="auto"/>
            <w:noWrap/>
            <w:vAlign w:val="bottom"/>
            <w:hideMark/>
          </w:tcPr>
          <w:p w:rsidR="00EA7696" w:rsidRPr="00EA7696" w:rsidRDefault="00EA7696" w:rsidP="00EA7696">
            <w:pPr>
              <w:spacing w:after="0" w:line="240" w:lineRule="auto"/>
              <w:jc w:val="center"/>
              <w:rPr>
                <w:rFonts w:ascii="Calibri" w:eastAsia="Times New Roman" w:hAnsi="Calibri" w:cs="Times New Roman"/>
                <w:color w:val="000000"/>
              </w:rPr>
            </w:pPr>
            <w:r w:rsidRPr="00EA7696">
              <w:rPr>
                <w:rFonts w:ascii="Calibri" w:eastAsia="Times New Roman" w:hAnsi="Calibri" w:cs="Times New Roman"/>
                <w:color w:val="000000"/>
              </w:rPr>
              <w:t>4</w:t>
            </w:r>
          </w:p>
        </w:tc>
      </w:tr>
      <w:tr w:rsidR="00EA7696" w:rsidRPr="00EA7696" w:rsidTr="00EA7696">
        <w:trPr>
          <w:trHeight w:val="303"/>
        </w:trPr>
        <w:tc>
          <w:tcPr>
            <w:tcW w:w="4946" w:type="dxa"/>
            <w:tcBorders>
              <w:top w:val="nil"/>
              <w:left w:val="double" w:sz="6" w:space="0" w:color="auto"/>
              <w:bottom w:val="single" w:sz="4" w:space="0" w:color="auto"/>
              <w:right w:val="single" w:sz="4" w:space="0" w:color="auto"/>
            </w:tcBorders>
            <w:shd w:val="clear" w:color="auto" w:fill="auto"/>
            <w:noWrap/>
            <w:vAlign w:val="bottom"/>
            <w:hideMark/>
          </w:tcPr>
          <w:p w:rsidR="00EA7696" w:rsidRPr="00EA7696" w:rsidRDefault="00EA7696" w:rsidP="00EA7696">
            <w:pPr>
              <w:spacing w:after="0" w:line="240" w:lineRule="auto"/>
              <w:rPr>
                <w:rFonts w:ascii="Calibri" w:eastAsia="Times New Roman" w:hAnsi="Calibri" w:cs="Times New Roman"/>
                <w:color w:val="000000"/>
              </w:rPr>
            </w:pPr>
            <w:r w:rsidRPr="00EA7696">
              <w:rPr>
                <w:rFonts w:ascii="Calibri" w:eastAsia="Times New Roman" w:hAnsi="Calibri" w:cs="Times New Roman"/>
                <w:color w:val="000000"/>
              </w:rPr>
              <w:t>Slippery Rock University</w:t>
            </w:r>
          </w:p>
        </w:tc>
        <w:tc>
          <w:tcPr>
            <w:tcW w:w="2417" w:type="dxa"/>
            <w:tcBorders>
              <w:top w:val="nil"/>
              <w:left w:val="nil"/>
              <w:bottom w:val="single" w:sz="4" w:space="0" w:color="auto"/>
              <w:right w:val="double" w:sz="6" w:space="0" w:color="auto"/>
            </w:tcBorders>
            <w:shd w:val="clear" w:color="auto" w:fill="auto"/>
            <w:noWrap/>
            <w:vAlign w:val="bottom"/>
            <w:hideMark/>
          </w:tcPr>
          <w:p w:rsidR="00EA7696" w:rsidRPr="00EA7696" w:rsidRDefault="00EA7696" w:rsidP="00EA7696">
            <w:pPr>
              <w:spacing w:after="0" w:line="240" w:lineRule="auto"/>
              <w:jc w:val="center"/>
              <w:rPr>
                <w:rFonts w:ascii="Calibri" w:eastAsia="Times New Roman" w:hAnsi="Calibri" w:cs="Times New Roman"/>
                <w:color w:val="000000"/>
              </w:rPr>
            </w:pPr>
            <w:r w:rsidRPr="00EA7696">
              <w:rPr>
                <w:rFonts w:ascii="Calibri" w:eastAsia="Times New Roman" w:hAnsi="Calibri" w:cs="Times New Roman"/>
                <w:color w:val="000000"/>
              </w:rPr>
              <w:t>3</w:t>
            </w:r>
          </w:p>
        </w:tc>
      </w:tr>
      <w:tr w:rsidR="00EA7696" w:rsidRPr="00EA7696" w:rsidTr="00EA7696">
        <w:trPr>
          <w:trHeight w:val="303"/>
        </w:trPr>
        <w:tc>
          <w:tcPr>
            <w:tcW w:w="4946" w:type="dxa"/>
            <w:tcBorders>
              <w:top w:val="nil"/>
              <w:left w:val="double" w:sz="6" w:space="0" w:color="auto"/>
              <w:bottom w:val="single" w:sz="4" w:space="0" w:color="auto"/>
              <w:right w:val="single" w:sz="4" w:space="0" w:color="auto"/>
            </w:tcBorders>
            <w:shd w:val="clear" w:color="auto" w:fill="auto"/>
            <w:noWrap/>
            <w:vAlign w:val="bottom"/>
            <w:hideMark/>
          </w:tcPr>
          <w:p w:rsidR="00EA7696" w:rsidRPr="00EA7696" w:rsidRDefault="00EA7696" w:rsidP="00EA7696">
            <w:pPr>
              <w:spacing w:after="0" w:line="240" w:lineRule="auto"/>
              <w:rPr>
                <w:rFonts w:ascii="Calibri" w:eastAsia="Times New Roman" w:hAnsi="Calibri" w:cs="Times New Roman"/>
                <w:color w:val="000000"/>
              </w:rPr>
            </w:pPr>
            <w:r w:rsidRPr="00EA7696">
              <w:rPr>
                <w:rFonts w:ascii="Calibri" w:eastAsia="Times New Roman" w:hAnsi="Calibri" w:cs="Times New Roman"/>
                <w:color w:val="000000"/>
              </w:rPr>
              <w:t>St. Norbert College</w:t>
            </w:r>
          </w:p>
        </w:tc>
        <w:tc>
          <w:tcPr>
            <w:tcW w:w="2417" w:type="dxa"/>
            <w:tcBorders>
              <w:top w:val="nil"/>
              <w:left w:val="nil"/>
              <w:bottom w:val="single" w:sz="4" w:space="0" w:color="auto"/>
              <w:right w:val="double" w:sz="6" w:space="0" w:color="auto"/>
            </w:tcBorders>
            <w:shd w:val="clear" w:color="auto" w:fill="auto"/>
            <w:noWrap/>
            <w:vAlign w:val="bottom"/>
            <w:hideMark/>
          </w:tcPr>
          <w:p w:rsidR="00EA7696" w:rsidRPr="00EA7696" w:rsidRDefault="00EA7696" w:rsidP="00EA7696">
            <w:pPr>
              <w:spacing w:after="0" w:line="240" w:lineRule="auto"/>
              <w:jc w:val="center"/>
              <w:rPr>
                <w:rFonts w:ascii="Calibri" w:eastAsia="Times New Roman" w:hAnsi="Calibri" w:cs="Times New Roman"/>
                <w:color w:val="000000"/>
              </w:rPr>
            </w:pPr>
            <w:r w:rsidRPr="00EA7696">
              <w:rPr>
                <w:rFonts w:ascii="Calibri" w:eastAsia="Times New Roman" w:hAnsi="Calibri" w:cs="Times New Roman"/>
                <w:color w:val="000000"/>
              </w:rPr>
              <w:t>5</w:t>
            </w:r>
          </w:p>
        </w:tc>
      </w:tr>
      <w:tr w:rsidR="00EA7696" w:rsidRPr="00EA7696" w:rsidTr="00EA7696">
        <w:trPr>
          <w:trHeight w:val="303"/>
        </w:trPr>
        <w:tc>
          <w:tcPr>
            <w:tcW w:w="4946" w:type="dxa"/>
            <w:tcBorders>
              <w:top w:val="nil"/>
              <w:left w:val="double" w:sz="6" w:space="0" w:color="auto"/>
              <w:bottom w:val="single" w:sz="4" w:space="0" w:color="auto"/>
              <w:right w:val="single" w:sz="4" w:space="0" w:color="auto"/>
            </w:tcBorders>
            <w:shd w:val="clear" w:color="auto" w:fill="auto"/>
            <w:noWrap/>
            <w:vAlign w:val="bottom"/>
            <w:hideMark/>
          </w:tcPr>
          <w:p w:rsidR="00EA7696" w:rsidRPr="00EA7696" w:rsidRDefault="00EA7696" w:rsidP="00EA7696">
            <w:pPr>
              <w:spacing w:after="0" w:line="240" w:lineRule="auto"/>
              <w:rPr>
                <w:rFonts w:ascii="Calibri" w:eastAsia="Times New Roman" w:hAnsi="Calibri" w:cs="Times New Roman"/>
                <w:color w:val="000000"/>
              </w:rPr>
            </w:pPr>
            <w:r w:rsidRPr="00EA7696">
              <w:rPr>
                <w:rFonts w:ascii="Calibri" w:eastAsia="Times New Roman" w:hAnsi="Calibri" w:cs="Times New Roman"/>
                <w:color w:val="000000"/>
              </w:rPr>
              <w:t>SUNY Fredonia</w:t>
            </w:r>
          </w:p>
        </w:tc>
        <w:tc>
          <w:tcPr>
            <w:tcW w:w="2417" w:type="dxa"/>
            <w:tcBorders>
              <w:top w:val="nil"/>
              <w:left w:val="nil"/>
              <w:bottom w:val="single" w:sz="4" w:space="0" w:color="auto"/>
              <w:right w:val="double" w:sz="6" w:space="0" w:color="auto"/>
            </w:tcBorders>
            <w:shd w:val="clear" w:color="auto" w:fill="auto"/>
            <w:noWrap/>
            <w:vAlign w:val="bottom"/>
            <w:hideMark/>
          </w:tcPr>
          <w:p w:rsidR="00EA7696" w:rsidRPr="00EA7696" w:rsidRDefault="00EA7696" w:rsidP="00EA7696">
            <w:pPr>
              <w:spacing w:after="0" w:line="240" w:lineRule="auto"/>
              <w:jc w:val="center"/>
              <w:rPr>
                <w:rFonts w:ascii="Calibri" w:eastAsia="Times New Roman" w:hAnsi="Calibri" w:cs="Times New Roman"/>
                <w:color w:val="000000"/>
              </w:rPr>
            </w:pPr>
            <w:r w:rsidRPr="00EA7696">
              <w:rPr>
                <w:rFonts w:ascii="Calibri" w:eastAsia="Times New Roman" w:hAnsi="Calibri" w:cs="Times New Roman"/>
                <w:color w:val="000000"/>
              </w:rPr>
              <w:t>1</w:t>
            </w:r>
          </w:p>
        </w:tc>
      </w:tr>
      <w:tr w:rsidR="00EA7696" w:rsidRPr="00EA7696" w:rsidTr="00EA7696">
        <w:trPr>
          <w:trHeight w:val="303"/>
        </w:trPr>
        <w:tc>
          <w:tcPr>
            <w:tcW w:w="4946" w:type="dxa"/>
            <w:tcBorders>
              <w:top w:val="nil"/>
              <w:left w:val="double" w:sz="6" w:space="0" w:color="auto"/>
              <w:bottom w:val="single" w:sz="4" w:space="0" w:color="auto"/>
              <w:right w:val="single" w:sz="4" w:space="0" w:color="auto"/>
            </w:tcBorders>
            <w:shd w:val="clear" w:color="auto" w:fill="auto"/>
            <w:noWrap/>
            <w:vAlign w:val="bottom"/>
            <w:hideMark/>
          </w:tcPr>
          <w:p w:rsidR="00EA7696" w:rsidRPr="00EA7696" w:rsidRDefault="00EA7696" w:rsidP="00EA7696">
            <w:pPr>
              <w:spacing w:after="0" w:line="240" w:lineRule="auto"/>
              <w:rPr>
                <w:rFonts w:ascii="Calibri" w:eastAsia="Times New Roman" w:hAnsi="Calibri" w:cs="Times New Roman"/>
                <w:color w:val="000000"/>
              </w:rPr>
            </w:pPr>
            <w:r w:rsidRPr="00EA7696">
              <w:rPr>
                <w:rFonts w:ascii="Calibri" w:eastAsia="Times New Roman" w:hAnsi="Calibri" w:cs="Times New Roman"/>
                <w:color w:val="000000"/>
              </w:rPr>
              <w:t>Temple University</w:t>
            </w:r>
          </w:p>
        </w:tc>
        <w:tc>
          <w:tcPr>
            <w:tcW w:w="2417" w:type="dxa"/>
            <w:tcBorders>
              <w:top w:val="nil"/>
              <w:left w:val="nil"/>
              <w:bottom w:val="single" w:sz="4" w:space="0" w:color="auto"/>
              <w:right w:val="double" w:sz="6" w:space="0" w:color="auto"/>
            </w:tcBorders>
            <w:shd w:val="clear" w:color="auto" w:fill="auto"/>
            <w:noWrap/>
            <w:vAlign w:val="bottom"/>
            <w:hideMark/>
          </w:tcPr>
          <w:p w:rsidR="00EA7696" w:rsidRPr="00EA7696" w:rsidRDefault="00EA7696" w:rsidP="00EA7696">
            <w:pPr>
              <w:spacing w:after="0" w:line="240" w:lineRule="auto"/>
              <w:jc w:val="center"/>
              <w:rPr>
                <w:rFonts w:ascii="Calibri" w:eastAsia="Times New Roman" w:hAnsi="Calibri" w:cs="Times New Roman"/>
                <w:color w:val="000000"/>
              </w:rPr>
            </w:pPr>
            <w:r w:rsidRPr="00EA7696">
              <w:rPr>
                <w:rFonts w:ascii="Calibri" w:eastAsia="Times New Roman" w:hAnsi="Calibri" w:cs="Times New Roman"/>
                <w:color w:val="000000"/>
              </w:rPr>
              <w:t>2</w:t>
            </w:r>
          </w:p>
        </w:tc>
      </w:tr>
      <w:tr w:rsidR="00EA7696" w:rsidRPr="00EA7696" w:rsidTr="00EA7696">
        <w:trPr>
          <w:trHeight w:val="303"/>
        </w:trPr>
        <w:tc>
          <w:tcPr>
            <w:tcW w:w="4946" w:type="dxa"/>
            <w:tcBorders>
              <w:top w:val="nil"/>
              <w:left w:val="double" w:sz="6" w:space="0" w:color="auto"/>
              <w:bottom w:val="single" w:sz="4" w:space="0" w:color="auto"/>
              <w:right w:val="single" w:sz="4" w:space="0" w:color="auto"/>
            </w:tcBorders>
            <w:shd w:val="clear" w:color="auto" w:fill="auto"/>
            <w:noWrap/>
            <w:vAlign w:val="bottom"/>
            <w:hideMark/>
          </w:tcPr>
          <w:p w:rsidR="00EA7696" w:rsidRPr="00EA7696" w:rsidRDefault="00EA7696" w:rsidP="00EA7696">
            <w:pPr>
              <w:spacing w:after="0" w:line="240" w:lineRule="auto"/>
              <w:rPr>
                <w:rFonts w:ascii="Calibri" w:eastAsia="Times New Roman" w:hAnsi="Calibri" w:cs="Times New Roman"/>
                <w:color w:val="000000"/>
              </w:rPr>
            </w:pPr>
            <w:r w:rsidRPr="00EA7696">
              <w:rPr>
                <w:rFonts w:ascii="Calibri" w:eastAsia="Times New Roman" w:hAnsi="Calibri" w:cs="Times New Roman"/>
                <w:color w:val="000000"/>
              </w:rPr>
              <w:t>University of Alaska Anchorage</w:t>
            </w:r>
          </w:p>
        </w:tc>
        <w:tc>
          <w:tcPr>
            <w:tcW w:w="2417" w:type="dxa"/>
            <w:tcBorders>
              <w:top w:val="nil"/>
              <w:left w:val="nil"/>
              <w:bottom w:val="single" w:sz="4" w:space="0" w:color="auto"/>
              <w:right w:val="double" w:sz="6" w:space="0" w:color="auto"/>
            </w:tcBorders>
            <w:shd w:val="clear" w:color="auto" w:fill="auto"/>
            <w:noWrap/>
            <w:vAlign w:val="bottom"/>
            <w:hideMark/>
          </w:tcPr>
          <w:p w:rsidR="00EA7696" w:rsidRPr="00EA7696" w:rsidRDefault="00EA7696" w:rsidP="00EA7696">
            <w:pPr>
              <w:spacing w:after="0" w:line="240" w:lineRule="auto"/>
              <w:jc w:val="center"/>
              <w:rPr>
                <w:rFonts w:ascii="Calibri" w:eastAsia="Times New Roman" w:hAnsi="Calibri" w:cs="Times New Roman"/>
                <w:color w:val="000000"/>
              </w:rPr>
            </w:pPr>
            <w:r w:rsidRPr="00EA7696">
              <w:rPr>
                <w:rFonts w:ascii="Calibri" w:eastAsia="Times New Roman" w:hAnsi="Calibri" w:cs="Times New Roman"/>
                <w:color w:val="000000"/>
              </w:rPr>
              <w:t>1</w:t>
            </w:r>
          </w:p>
        </w:tc>
      </w:tr>
      <w:tr w:rsidR="00EA7696" w:rsidRPr="00EA7696" w:rsidTr="00EA7696">
        <w:trPr>
          <w:trHeight w:val="303"/>
        </w:trPr>
        <w:tc>
          <w:tcPr>
            <w:tcW w:w="4946" w:type="dxa"/>
            <w:tcBorders>
              <w:top w:val="nil"/>
              <w:left w:val="double" w:sz="6" w:space="0" w:color="auto"/>
              <w:bottom w:val="single" w:sz="4" w:space="0" w:color="auto"/>
              <w:right w:val="single" w:sz="4" w:space="0" w:color="auto"/>
            </w:tcBorders>
            <w:shd w:val="clear" w:color="auto" w:fill="auto"/>
            <w:noWrap/>
            <w:vAlign w:val="bottom"/>
            <w:hideMark/>
          </w:tcPr>
          <w:p w:rsidR="00EA7696" w:rsidRPr="00EA7696" w:rsidRDefault="00EA7696" w:rsidP="00EA7696">
            <w:pPr>
              <w:spacing w:after="0" w:line="240" w:lineRule="auto"/>
              <w:rPr>
                <w:rFonts w:ascii="Calibri" w:eastAsia="Times New Roman" w:hAnsi="Calibri" w:cs="Times New Roman"/>
                <w:color w:val="000000"/>
              </w:rPr>
            </w:pPr>
            <w:r w:rsidRPr="00EA7696">
              <w:rPr>
                <w:rFonts w:ascii="Calibri" w:eastAsia="Times New Roman" w:hAnsi="Calibri" w:cs="Times New Roman"/>
                <w:color w:val="000000"/>
              </w:rPr>
              <w:t>University of Alaska Fairbanks</w:t>
            </w:r>
          </w:p>
        </w:tc>
        <w:tc>
          <w:tcPr>
            <w:tcW w:w="2417" w:type="dxa"/>
            <w:tcBorders>
              <w:top w:val="nil"/>
              <w:left w:val="nil"/>
              <w:bottom w:val="single" w:sz="4" w:space="0" w:color="auto"/>
              <w:right w:val="double" w:sz="6" w:space="0" w:color="auto"/>
            </w:tcBorders>
            <w:shd w:val="clear" w:color="auto" w:fill="auto"/>
            <w:noWrap/>
            <w:vAlign w:val="bottom"/>
            <w:hideMark/>
          </w:tcPr>
          <w:p w:rsidR="00EA7696" w:rsidRPr="00EA7696" w:rsidRDefault="00EA7696" w:rsidP="00EA7696">
            <w:pPr>
              <w:spacing w:after="0" w:line="240" w:lineRule="auto"/>
              <w:jc w:val="center"/>
              <w:rPr>
                <w:rFonts w:ascii="Calibri" w:eastAsia="Times New Roman" w:hAnsi="Calibri" w:cs="Times New Roman"/>
                <w:color w:val="000000"/>
              </w:rPr>
            </w:pPr>
            <w:r w:rsidRPr="00EA7696">
              <w:rPr>
                <w:rFonts w:ascii="Calibri" w:eastAsia="Times New Roman" w:hAnsi="Calibri" w:cs="Times New Roman"/>
                <w:color w:val="000000"/>
              </w:rPr>
              <w:t>1</w:t>
            </w:r>
          </w:p>
        </w:tc>
      </w:tr>
      <w:tr w:rsidR="00EA7696" w:rsidRPr="00EA7696" w:rsidTr="00EA7696">
        <w:trPr>
          <w:trHeight w:val="303"/>
        </w:trPr>
        <w:tc>
          <w:tcPr>
            <w:tcW w:w="4946" w:type="dxa"/>
            <w:tcBorders>
              <w:top w:val="nil"/>
              <w:left w:val="double" w:sz="6" w:space="0" w:color="auto"/>
              <w:bottom w:val="single" w:sz="4" w:space="0" w:color="auto"/>
              <w:right w:val="single" w:sz="4" w:space="0" w:color="auto"/>
            </w:tcBorders>
            <w:shd w:val="clear" w:color="auto" w:fill="auto"/>
            <w:noWrap/>
            <w:vAlign w:val="bottom"/>
            <w:hideMark/>
          </w:tcPr>
          <w:p w:rsidR="00EA7696" w:rsidRPr="00EA7696" w:rsidRDefault="00EA7696" w:rsidP="00EA7696">
            <w:pPr>
              <w:spacing w:after="0" w:line="240" w:lineRule="auto"/>
              <w:rPr>
                <w:rFonts w:ascii="Calibri" w:eastAsia="Times New Roman" w:hAnsi="Calibri" w:cs="Times New Roman"/>
                <w:color w:val="000000"/>
              </w:rPr>
            </w:pPr>
            <w:r w:rsidRPr="00EA7696">
              <w:rPr>
                <w:rFonts w:ascii="Calibri" w:eastAsia="Times New Roman" w:hAnsi="Calibri" w:cs="Times New Roman"/>
                <w:color w:val="000000"/>
              </w:rPr>
              <w:t>University of Cincinnati</w:t>
            </w:r>
          </w:p>
        </w:tc>
        <w:tc>
          <w:tcPr>
            <w:tcW w:w="2417" w:type="dxa"/>
            <w:tcBorders>
              <w:top w:val="nil"/>
              <w:left w:val="nil"/>
              <w:bottom w:val="single" w:sz="4" w:space="0" w:color="auto"/>
              <w:right w:val="double" w:sz="6" w:space="0" w:color="auto"/>
            </w:tcBorders>
            <w:shd w:val="clear" w:color="auto" w:fill="auto"/>
            <w:noWrap/>
            <w:vAlign w:val="bottom"/>
            <w:hideMark/>
          </w:tcPr>
          <w:p w:rsidR="00EA7696" w:rsidRPr="00EA7696" w:rsidRDefault="00EA7696" w:rsidP="00EA7696">
            <w:pPr>
              <w:spacing w:after="0" w:line="240" w:lineRule="auto"/>
              <w:jc w:val="center"/>
              <w:rPr>
                <w:rFonts w:ascii="Calibri" w:eastAsia="Times New Roman" w:hAnsi="Calibri" w:cs="Times New Roman"/>
                <w:color w:val="000000"/>
              </w:rPr>
            </w:pPr>
            <w:r w:rsidRPr="00EA7696">
              <w:rPr>
                <w:rFonts w:ascii="Calibri" w:eastAsia="Times New Roman" w:hAnsi="Calibri" w:cs="Times New Roman"/>
                <w:color w:val="000000"/>
              </w:rPr>
              <w:t>1</w:t>
            </w:r>
          </w:p>
        </w:tc>
      </w:tr>
      <w:tr w:rsidR="00EA7696" w:rsidRPr="00EA7696" w:rsidTr="00EA7696">
        <w:trPr>
          <w:trHeight w:val="303"/>
        </w:trPr>
        <w:tc>
          <w:tcPr>
            <w:tcW w:w="4946" w:type="dxa"/>
            <w:tcBorders>
              <w:top w:val="nil"/>
              <w:left w:val="double" w:sz="6" w:space="0" w:color="auto"/>
              <w:bottom w:val="single" w:sz="4" w:space="0" w:color="auto"/>
              <w:right w:val="single" w:sz="4" w:space="0" w:color="auto"/>
            </w:tcBorders>
            <w:shd w:val="clear" w:color="auto" w:fill="auto"/>
            <w:noWrap/>
            <w:vAlign w:val="bottom"/>
            <w:hideMark/>
          </w:tcPr>
          <w:p w:rsidR="00EA7696" w:rsidRPr="00EA7696" w:rsidRDefault="00EA7696" w:rsidP="00EA7696">
            <w:pPr>
              <w:spacing w:after="0" w:line="240" w:lineRule="auto"/>
              <w:rPr>
                <w:rFonts w:ascii="Calibri" w:eastAsia="Times New Roman" w:hAnsi="Calibri" w:cs="Times New Roman"/>
                <w:color w:val="000000"/>
              </w:rPr>
            </w:pPr>
            <w:r w:rsidRPr="00EA7696">
              <w:rPr>
                <w:rFonts w:ascii="Calibri" w:eastAsia="Times New Roman" w:hAnsi="Calibri" w:cs="Times New Roman"/>
                <w:color w:val="000000"/>
              </w:rPr>
              <w:t>University of Maine</w:t>
            </w:r>
          </w:p>
        </w:tc>
        <w:tc>
          <w:tcPr>
            <w:tcW w:w="2417" w:type="dxa"/>
            <w:tcBorders>
              <w:top w:val="nil"/>
              <w:left w:val="nil"/>
              <w:bottom w:val="single" w:sz="4" w:space="0" w:color="auto"/>
              <w:right w:val="double" w:sz="6" w:space="0" w:color="auto"/>
            </w:tcBorders>
            <w:shd w:val="clear" w:color="auto" w:fill="auto"/>
            <w:noWrap/>
            <w:vAlign w:val="bottom"/>
            <w:hideMark/>
          </w:tcPr>
          <w:p w:rsidR="00EA7696" w:rsidRPr="00EA7696" w:rsidRDefault="00EA7696" w:rsidP="00EA7696">
            <w:pPr>
              <w:spacing w:after="0" w:line="240" w:lineRule="auto"/>
              <w:jc w:val="center"/>
              <w:rPr>
                <w:rFonts w:ascii="Calibri" w:eastAsia="Times New Roman" w:hAnsi="Calibri" w:cs="Times New Roman"/>
                <w:color w:val="000000"/>
              </w:rPr>
            </w:pPr>
            <w:r w:rsidRPr="00EA7696">
              <w:rPr>
                <w:rFonts w:ascii="Calibri" w:eastAsia="Times New Roman" w:hAnsi="Calibri" w:cs="Times New Roman"/>
                <w:color w:val="000000"/>
              </w:rPr>
              <w:t>4</w:t>
            </w:r>
          </w:p>
        </w:tc>
      </w:tr>
      <w:tr w:rsidR="00EA7696" w:rsidRPr="00EA7696" w:rsidTr="00EA7696">
        <w:trPr>
          <w:trHeight w:val="303"/>
        </w:trPr>
        <w:tc>
          <w:tcPr>
            <w:tcW w:w="4946" w:type="dxa"/>
            <w:tcBorders>
              <w:top w:val="nil"/>
              <w:left w:val="double" w:sz="6" w:space="0" w:color="auto"/>
              <w:bottom w:val="single" w:sz="4" w:space="0" w:color="auto"/>
              <w:right w:val="single" w:sz="4" w:space="0" w:color="auto"/>
            </w:tcBorders>
            <w:shd w:val="clear" w:color="auto" w:fill="auto"/>
            <w:noWrap/>
            <w:vAlign w:val="bottom"/>
            <w:hideMark/>
          </w:tcPr>
          <w:p w:rsidR="00EA7696" w:rsidRPr="00EA7696" w:rsidRDefault="00EA7696" w:rsidP="00EA7696">
            <w:pPr>
              <w:spacing w:after="0" w:line="240" w:lineRule="auto"/>
              <w:rPr>
                <w:rFonts w:ascii="Calibri" w:eastAsia="Times New Roman" w:hAnsi="Calibri" w:cs="Times New Roman"/>
                <w:color w:val="000000"/>
              </w:rPr>
            </w:pPr>
            <w:r w:rsidRPr="00EA7696">
              <w:rPr>
                <w:rFonts w:ascii="Calibri" w:eastAsia="Times New Roman" w:hAnsi="Calibri" w:cs="Times New Roman"/>
                <w:color w:val="000000"/>
              </w:rPr>
              <w:t>University of Michigan Flint</w:t>
            </w:r>
          </w:p>
        </w:tc>
        <w:tc>
          <w:tcPr>
            <w:tcW w:w="2417" w:type="dxa"/>
            <w:tcBorders>
              <w:top w:val="nil"/>
              <w:left w:val="nil"/>
              <w:bottom w:val="single" w:sz="4" w:space="0" w:color="auto"/>
              <w:right w:val="double" w:sz="6" w:space="0" w:color="auto"/>
            </w:tcBorders>
            <w:shd w:val="clear" w:color="auto" w:fill="auto"/>
            <w:noWrap/>
            <w:vAlign w:val="bottom"/>
            <w:hideMark/>
          </w:tcPr>
          <w:p w:rsidR="00EA7696" w:rsidRPr="00EA7696" w:rsidRDefault="00EA7696" w:rsidP="00EA7696">
            <w:pPr>
              <w:spacing w:after="0" w:line="240" w:lineRule="auto"/>
              <w:jc w:val="center"/>
              <w:rPr>
                <w:rFonts w:ascii="Calibri" w:eastAsia="Times New Roman" w:hAnsi="Calibri" w:cs="Times New Roman"/>
                <w:color w:val="000000"/>
              </w:rPr>
            </w:pPr>
            <w:r w:rsidRPr="00EA7696">
              <w:rPr>
                <w:rFonts w:ascii="Calibri" w:eastAsia="Times New Roman" w:hAnsi="Calibri" w:cs="Times New Roman"/>
                <w:color w:val="000000"/>
              </w:rPr>
              <w:t>1</w:t>
            </w:r>
          </w:p>
        </w:tc>
      </w:tr>
      <w:tr w:rsidR="00EA7696" w:rsidRPr="00EA7696" w:rsidTr="00EA7696">
        <w:trPr>
          <w:trHeight w:val="303"/>
        </w:trPr>
        <w:tc>
          <w:tcPr>
            <w:tcW w:w="4946" w:type="dxa"/>
            <w:tcBorders>
              <w:top w:val="nil"/>
              <w:left w:val="double" w:sz="6" w:space="0" w:color="auto"/>
              <w:bottom w:val="single" w:sz="4" w:space="0" w:color="auto"/>
              <w:right w:val="single" w:sz="4" w:space="0" w:color="auto"/>
            </w:tcBorders>
            <w:shd w:val="clear" w:color="auto" w:fill="auto"/>
            <w:noWrap/>
            <w:vAlign w:val="bottom"/>
            <w:hideMark/>
          </w:tcPr>
          <w:p w:rsidR="00EA7696" w:rsidRPr="00EA7696" w:rsidRDefault="00EA7696" w:rsidP="00EA7696">
            <w:pPr>
              <w:spacing w:after="0" w:line="240" w:lineRule="auto"/>
              <w:rPr>
                <w:rFonts w:ascii="Calibri" w:eastAsia="Times New Roman" w:hAnsi="Calibri" w:cs="Times New Roman"/>
                <w:color w:val="000000"/>
              </w:rPr>
            </w:pPr>
            <w:r w:rsidRPr="00EA7696">
              <w:rPr>
                <w:rFonts w:ascii="Calibri" w:eastAsia="Times New Roman" w:hAnsi="Calibri" w:cs="Times New Roman"/>
                <w:color w:val="000000"/>
              </w:rPr>
              <w:t>University of Nebraska at Omaha</w:t>
            </w:r>
          </w:p>
        </w:tc>
        <w:tc>
          <w:tcPr>
            <w:tcW w:w="2417" w:type="dxa"/>
            <w:tcBorders>
              <w:top w:val="nil"/>
              <w:left w:val="nil"/>
              <w:bottom w:val="single" w:sz="4" w:space="0" w:color="auto"/>
              <w:right w:val="double" w:sz="6" w:space="0" w:color="auto"/>
            </w:tcBorders>
            <w:shd w:val="clear" w:color="auto" w:fill="auto"/>
            <w:noWrap/>
            <w:vAlign w:val="bottom"/>
            <w:hideMark/>
          </w:tcPr>
          <w:p w:rsidR="00EA7696" w:rsidRPr="00EA7696" w:rsidRDefault="00EA7696" w:rsidP="00EA7696">
            <w:pPr>
              <w:spacing w:after="0" w:line="240" w:lineRule="auto"/>
              <w:jc w:val="center"/>
              <w:rPr>
                <w:rFonts w:ascii="Calibri" w:eastAsia="Times New Roman" w:hAnsi="Calibri" w:cs="Times New Roman"/>
                <w:color w:val="000000"/>
              </w:rPr>
            </w:pPr>
            <w:r w:rsidRPr="00EA7696">
              <w:rPr>
                <w:rFonts w:ascii="Calibri" w:eastAsia="Times New Roman" w:hAnsi="Calibri" w:cs="Times New Roman"/>
                <w:color w:val="000000"/>
              </w:rPr>
              <w:t>1</w:t>
            </w:r>
          </w:p>
        </w:tc>
      </w:tr>
      <w:tr w:rsidR="00EA7696" w:rsidRPr="00EA7696" w:rsidTr="00EA7696">
        <w:trPr>
          <w:trHeight w:val="303"/>
        </w:trPr>
        <w:tc>
          <w:tcPr>
            <w:tcW w:w="4946" w:type="dxa"/>
            <w:tcBorders>
              <w:top w:val="nil"/>
              <w:left w:val="double" w:sz="6" w:space="0" w:color="auto"/>
              <w:bottom w:val="single" w:sz="4" w:space="0" w:color="auto"/>
              <w:right w:val="single" w:sz="4" w:space="0" w:color="auto"/>
            </w:tcBorders>
            <w:shd w:val="clear" w:color="auto" w:fill="auto"/>
            <w:noWrap/>
            <w:vAlign w:val="bottom"/>
            <w:hideMark/>
          </w:tcPr>
          <w:p w:rsidR="00EA7696" w:rsidRPr="00EA7696" w:rsidRDefault="00EA7696" w:rsidP="00EA7696">
            <w:pPr>
              <w:spacing w:after="0" w:line="240" w:lineRule="auto"/>
              <w:rPr>
                <w:rFonts w:ascii="Calibri" w:eastAsia="Times New Roman" w:hAnsi="Calibri" w:cs="Times New Roman"/>
                <w:color w:val="000000"/>
              </w:rPr>
            </w:pPr>
            <w:r w:rsidRPr="00EA7696">
              <w:rPr>
                <w:rFonts w:ascii="Calibri" w:eastAsia="Times New Roman" w:hAnsi="Calibri" w:cs="Times New Roman"/>
                <w:color w:val="000000"/>
              </w:rPr>
              <w:t>University of Rhode Island</w:t>
            </w:r>
          </w:p>
        </w:tc>
        <w:tc>
          <w:tcPr>
            <w:tcW w:w="2417" w:type="dxa"/>
            <w:tcBorders>
              <w:top w:val="nil"/>
              <w:left w:val="nil"/>
              <w:bottom w:val="single" w:sz="4" w:space="0" w:color="auto"/>
              <w:right w:val="double" w:sz="6" w:space="0" w:color="auto"/>
            </w:tcBorders>
            <w:shd w:val="clear" w:color="auto" w:fill="auto"/>
            <w:noWrap/>
            <w:vAlign w:val="bottom"/>
            <w:hideMark/>
          </w:tcPr>
          <w:p w:rsidR="00EA7696" w:rsidRPr="00EA7696" w:rsidRDefault="00EA7696" w:rsidP="00EA7696">
            <w:pPr>
              <w:spacing w:after="0" w:line="240" w:lineRule="auto"/>
              <w:jc w:val="center"/>
              <w:rPr>
                <w:rFonts w:ascii="Calibri" w:eastAsia="Times New Roman" w:hAnsi="Calibri" w:cs="Times New Roman"/>
                <w:color w:val="000000"/>
              </w:rPr>
            </w:pPr>
            <w:r w:rsidRPr="00EA7696">
              <w:rPr>
                <w:rFonts w:ascii="Calibri" w:eastAsia="Times New Roman" w:hAnsi="Calibri" w:cs="Times New Roman"/>
                <w:color w:val="000000"/>
              </w:rPr>
              <w:t>2</w:t>
            </w:r>
          </w:p>
        </w:tc>
      </w:tr>
      <w:tr w:rsidR="00EA7696" w:rsidRPr="00EA7696" w:rsidTr="00EA7696">
        <w:trPr>
          <w:trHeight w:val="303"/>
        </w:trPr>
        <w:tc>
          <w:tcPr>
            <w:tcW w:w="4946" w:type="dxa"/>
            <w:tcBorders>
              <w:top w:val="nil"/>
              <w:left w:val="double" w:sz="6" w:space="0" w:color="auto"/>
              <w:bottom w:val="single" w:sz="4" w:space="0" w:color="auto"/>
              <w:right w:val="single" w:sz="4" w:space="0" w:color="auto"/>
            </w:tcBorders>
            <w:shd w:val="clear" w:color="auto" w:fill="auto"/>
            <w:noWrap/>
            <w:vAlign w:val="bottom"/>
            <w:hideMark/>
          </w:tcPr>
          <w:p w:rsidR="00EA7696" w:rsidRPr="00EA7696" w:rsidRDefault="00EA7696" w:rsidP="00EA7696">
            <w:pPr>
              <w:spacing w:after="0" w:line="240" w:lineRule="auto"/>
              <w:rPr>
                <w:rFonts w:ascii="Calibri" w:eastAsia="Times New Roman" w:hAnsi="Calibri" w:cs="Times New Roman"/>
                <w:color w:val="000000"/>
              </w:rPr>
            </w:pPr>
            <w:r w:rsidRPr="00EA7696">
              <w:rPr>
                <w:rFonts w:ascii="Calibri" w:eastAsia="Times New Roman" w:hAnsi="Calibri" w:cs="Times New Roman"/>
                <w:color w:val="000000"/>
              </w:rPr>
              <w:t>University of Rochester</w:t>
            </w:r>
          </w:p>
        </w:tc>
        <w:tc>
          <w:tcPr>
            <w:tcW w:w="2417" w:type="dxa"/>
            <w:tcBorders>
              <w:top w:val="nil"/>
              <w:left w:val="nil"/>
              <w:bottom w:val="single" w:sz="4" w:space="0" w:color="auto"/>
              <w:right w:val="double" w:sz="6" w:space="0" w:color="auto"/>
            </w:tcBorders>
            <w:shd w:val="clear" w:color="auto" w:fill="auto"/>
            <w:noWrap/>
            <w:vAlign w:val="bottom"/>
            <w:hideMark/>
          </w:tcPr>
          <w:p w:rsidR="00EA7696" w:rsidRPr="00EA7696" w:rsidRDefault="00EA7696" w:rsidP="00EA7696">
            <w:pPr>
              <w:spacing w:after="0" w:line="240" w:lineRule="auto"/>
              <w:jc w:val="center"/>
              <w:rPr>
                <w:rFonts w:ascii="Calibri" w:eastAsia="Times New Roman" w:hAnsi="Calibri" w:cs="Times New Roman"/>
                <w:color w:val="000000"/>
              </w:rPr>
            </w:pPr>
            <w:r w:rsidRPr="00EA7696">
              <w:rPr>
                <w:rFonts w:ascii="Calibri" w:eastAsia="Times New Roman" w:hAnsi="Calibri" w:cs="Times New Roman"/>
                <w:color w:val="000000"/>
              </w:rPr>
              <w:t>1</w:t>
            </w:r>
          </w:p>
        </w:tc>
      </w:tr>
      <w:tr w:rsidR="00EA7696" w:rsidRPr="00EA7696" w:rsidTr="00EA7696">
        <w:trPr>
          <w:trHeight w:val="303"/>
        </w:trPr>
        <w:tc>
          <w:tcPr>
            <w:tcW w:w="4946" w:type="dxa"/>
            <w:tcBorders>
              <w:top w:val="nil"/>
              <w:left w:val="double" w:sz="6" w:space="0" w:color="auto"/>
              <w:bottom w:val="single" w:sz="4" w:space="0" w:color="auto"/>
              <w:right w:val="single" w:sz="4" w:space="0" w:color="auto"/>
            </w:tcBorders>
            <w:shd w:val="clear" w:color="auto" w:fill="auto"/>
            <w:noWrap/>
            <w:vAlign w:val="bottom"/>
            <w:hideMark/>
          </w:tcPr>
          <w:p w:rsidR="00EA7696" w:rsidRPr="00EA7696" w:rsidRDefault="00EA7696" w:rsidP="00EA7696">
            <w:pPr>
              <w:spacing w:after="0" w:line="240" w:lineRule="auto"/>
              <w:rPr>
                <w:rFonts w:ascii="Calibri" w:eastAsia="Times New Roman" w:hAnsi="Calibri" w:cs="Times New Roman"/>
                <w:color w:val="000000"/>
              </w:rPr>
            </w:pPr>
            <w:r w:rsidRPr="00EA7696">
              <w:rPr>
                <w:rFonts w:ascii="Calibri" w:eastAsia="Times New Roman" w:hAnsi="Calibri" w:cs="Times New Roman"/>
                <w:color w:val="000000"/>
              </w:rPr>
              <w:t>Wayne State University</w:t>
            </w:r>
          </w:p>
        </w:tc>
        <w:tc>
          <w:tcPr>
            <w:tcW w:w="2417" w:type="dxa"/>
            <w:tcBorders>
              <w:top w:val="nil"/>
              <w:left w:val="nil"/>
              <w:bottom w:val="single" w:sz="4" w:space="0" w:color="auto"/>
              <w:right w:val="double" w:sz="6" w:space="0" w:color="auto"/>
            </w:tcBorders>
            <w:shd w:val="clear" w:color="auto" w:fill="auto"/>
            <w:noWrap/>
            <w:vAlign w:val="bottom"/>
            <w:hideMark/>
          </w:tcPr>
          <w:p w:rsidR="00EA7696" w:rsidRPr="00EA7696" w:rsidRDefault="00EA7696" w:rsidP="00EA7696">
            <w:pPr>
              <w:spacing w:after="0" w:line="240" w:lineRule="auto"/>
              <w:jc w:val="center"/>
              <w:rPr>
                <w:rFonts w:ascii="Calibri" w:eastAsia="Times New Roman" w:hAnsi="Calibri" w:cs="Times New Roman"/>
                <w:color w:val="000000"/>
              </w:rPr>
            </w:pPr>
            <w:r w:rsidRPr="00EA7696">
              <w:rPr>
                <w:rFonts w:ascii="Calibri" w:eastAsia="Times New Roman" w:hAnsi="Calibri" w:cs="Times New Roman"/>
                <w:color w:val="000000"/>
              </w:rPr>
              <w:t>2</w:t>
            </w:r>
          </w:p>
        </w:tc>
      </w:tr>
      <w:tr w:rsidR="00EA7696" w:rsidRPr="00EA7696" w:rsidTr="00EA7696">
        <w:trPr>
          <w:trHeight w:val="303"/>
        </w:trPr>
        <w:tc>
          <w:tcPr>
            <w:tcW w:w="4946" w:type="dxa"/>
            <w:tcBorders>
              <w:top w:val="nil"/>
              <w:left w:val="double" w:sz="6" w:space="0" w:color="auto"/>
              <w:bottom w:val="single" w:sz="4" w:space="0" w:color="auto"/>
              <w:right w:val="single" w:sz="4" w:space="0" w:color="auto"/>
            </w:tcBorders>
            <w:shd w:val="clear" w:color="auto" w:fill="auto"/>
            <w:noWrap/>
            <w:vAlign w:val="bottom"/>
            <w:hideMark/>
          </w:tcPr>
          <w:p w:rsidR="00EA7696" w:rsidRPr="00EA7696" w:rsidRDefault="00EA7696" w:rsidP="00EA7696">
            <w:pPr>
              <w:spacing w:after="0" w:line="240" w:lineRule="auto"/>
              <w:rPr>
                <w:rFonts w:ascii="Calibri" w:eastAsia="Times New Roman" w:hAnsi="Calibri" w:cs="Times New Roman"/>
                <w:color w:val="000000"/>
              </w:rPr>
            </w:pPr>
            <w:r w:rsidRPr="00EA7696">
              <w:rPr>
                <w:rFonts w:ascii="Calibri" w:eastAsia="Times New Roman" w:hAnsi="Calibri" w:cs="Times New Roman"/>
                <w:color w:val="000000"/>
              </w:rPr>
              <w:t>Whitman College</w:t>
            </w:r>
          </w:p>
        </w:tc>
        <w:tc>
          <w:tcPr>
            <w:tcW w:w="2417" w:type="dxa"/>
            <w:tcBorders>
              <w:top w:val="nil"/>
              <w:left w:val="nil"/>
              <w:bottom w:val="single" w:sz="4" w:space="0" w:color="auto"/>
              <w:right w:val="double" w:sz="6" w:space="0" w:color="auto"/>
            </w:tcBorders>
            <w:shd w:val="clear" w:color="auto" w:fill="auto"/>
            <w:noWrap/>
            <w:vAlign w:val="bottom"/>
            <w:hideMark/>
          </w:tcPr>
          <w:p w:rsidR="00EA7696" w:rsidRPr="00EA7696" w:rsidRDefault="00EA7696" w:rsidP="00EA7696">
            <w:pPr>
              <w:spacing w:after="0" w:line="240" w:lineRule="auto"/>
              <w:jc w:val="center"/>
              <w:rPr>
                <w:rFonts w:ascii="Calibri" w:eastAsia="Times New Roman" w:hAnsi="Calibri" w:cs="Times New Roman"/>
                <w:color w:val="000000"/>
              </w:rPr>
            </w:pPr>
            <w:r w:rsidRPr="00EA7696">
              <w:rPr>
                <w:rFonts w:ascii="Calibri" w:eastAsia="Times New Roman" w:hAnsi="Calibri" w:cs="Times New Roman"/>
                <w:color w:val="000000"/>
              </w:rPr>
              <w:t>3</w:t>
            </w:r>
          </w:p>
        </w:tc>
      </w:tr>
      <w:tr w:rsidR="00EA7696" w:rsidRPr="00EA7696" w:rsidTr="00EA7696">
        <w:trPr>
          <w:trHeight w:val="319"/>
        </w:trPr>
        <w:tc>
          <w:tcPr>
            <w:tcW w:w="4946" w:type="dxa"/>
            <w:tcBorders>
              <w:top w:val="nil"/>
              <w:left w:val="double" w:sz="6" w:space="0" w:color="auto"/>
              <w:bottom w:val="double" w:sz="6" w:space="0" w:color="auto"/>
              <w:right w:val="single" w:sz="4" w:space="0" w:color="auto"/>
            </w:tcBorders>
            <w:shd w:val="clear" w:color="auto" w:fill="auto"/>
            <w:noWrap/>
            <w:vAlign w:val="bottom"/>
            <w:hideMark/>
          </w:tcPr>
          <w:p w:rsidR="00EA7696" w:rsidRPr="00EA7696" w:rsidRDefault="00EA7696" w:rsidP="00EA7696">
            <w:pPr>
              <w:spacing w:after="0" w:line="240" w:lineRule="auto"/>
              <w:rPr>
                <w:rFonts w:ascii="Calibri" w:eastAsia="Times New Roman" w:hAnsi="Calibri" w:cs="Times New Roman"/>
                <w:color w:val="000000"/>
              </w:rPr>
            </w:pPr>
            <w:r w:rsidRPr="00EA7696">
              <w:rPr>
                <w:rFonts w:ascii="Calibri" w:eastAsia="Times New Roman" w:hAnsi="Calibri" w:cs="Times New Roman"/>
                <w:color w:val="000000"/>
              </w:rPr>
              <w:t>Williams College</w:t>
            </w:r>
          </w:p>
        </w:tc>
        <w:tc>
          <w:tcPr>
            <w:tcW w:w="2417" w:type="dxa"/>
            <w:tcBorders>
              <w:top w:val="nil"/>
              <w:left w:val="nil"/>
              <w:bottom w:val="double" w:sz="6" w:space="0" w:color="auto"/>
              <w:right w:val="double" w:sz="6" w:space="0" w:color="auto"/>
            </w:tcBorders>
            <w:shd w:val="clear" w:color="auto" w:fill="auto"/>
            <w:noWrap/>
            <w:vAlign w:val="bottom"/>
            <w:hideMark/>
          </w:tcPr>
          <w:p w:rsidR="00EA7696" w:rsidRPr="00EA7696" w:rsidRDefault="00EA7696" w:rsidP="00EA7696">
            <w:pPr>
              <w:spacing w:after="0" w:line="240" w:lineRule="auto"/>
              <w:jc w:val="center"/>
              <w:rPr>
                <w:rFonts w:ascii="Calibri" w:eastAsia="Times New Roman" w:hAnsi="Calibri" w:cs="Times New Roman"/>
                <w:color w:val="000000"/>
              </w:rPr>
            </w:pPr>
            <w:r w:rsidRPr="00EA7696">
              <w:rPr>
                <w:rFonts w:ascii="Calibri" w:eastAsia="Times New Roman" w:hAnsi="Calibri" w:cs="Times New Roman"/>
                <w:color w:val="000000"/>
              </w:rPr>
              <w:t>2</w:t>
            </w:r>
          </w:p>
        </w:tc>
      </w:tr>
    </w:tbl>
    <w:p w:rsidR="00EA7696" w:rsidRDefault="00EA7696" w:rsidP="00EA7696">
      <w:pPr>
        <w:jc w:val="both"/>
      </w:pPr>
    </w:p>
    <w:p w:rsidR="00C13479" w:rsidRDefault="00EA7696" w:rsidP="00EA7696">
      <w:pPr>
        <w:jc w:val="both"/>
      </w:pPr>
      <w:r>
        <w:t xml:space="preserve">Of the 180 student enrollees for the years 2001-2009, at least 10 currently remain enrolled at their home institutions to complete their undergraduate degrees. A minimum of 62 of the remaining 170 students (36.5%) are known to have continued to graduate school in pursuit of a M.S., M.E., and/or Ph.D. degree in the geosciences or a related field. Field camp alumni pursued these studies at some of the premier graduate institutions in the country (according to 2006 </w:t>
      </w:r>
      <w:r w:rsidRPr="00E1272C">
        <w:rPr>
          <w:i/>
        </w:rPr>
        <w:t>U.S. News &amp; World Report</w:t>
      </w:r>
      <w:r>
        <w:t xml:space="preserve"> rankings), including the Massachusetts Institute of Technology (MIT) (#2 Earth Science graduate school, #2 Geology graduate school), Stanford University (#3 ES, #1 Geo), the University of California – Berkeley (#4 ES, #8 Geo), the University of Texas (#9 ES, #5 Geo),the University of Wisconsin (#9 Geo), the University of Washington (#11 ES, #10 Geo), the University of Chicago (#15 ES), Brown University (#19 ES), and the University of Colorado (#25 ES).</w:t>
      </w:r>
    </w:p>
    <w:p w:rsidR="00C13479" w:rsidRDefault="00C13479" w:rsidP="00EA7696">
      <w:pPr>
        <w:jc w:val="both"/>
      </w:pPr>
      <w:r>
        <w:t>Future Plans</w:t>
      </w:r>
      <w:r w:rsidR="00BF1B96">
        <w:t>. T</w:t>
      </w:r>
      <w:r>
        <w:t xml:space="preserve">he enrollment data presented here suggest that the Geology Field Camp program is a distinctive program that successfully recruits students from top-tier colleges and universities.  </w:t>
      </w:r>
      <w:r w:rsidR="00BF1B96">
        <w:t xml:space="preserve"> These results support the department’s continuation of this distinctive academic program.  </w:t>
      </w:r>
    </w:p>
    <w:p w:rsidR="00EA7696" w:rsidRDefault="00EA7696"/>
    <w:sectPr w:rsidR="00EA7696" w:rsidSect="006177DF">
      <w:pgSz w:w="12240" w:h="15840"/>
      <w:pgMar w:top="1440" w:right="1440" w:bottom="12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C56" w:rsidRDefault="006A7C56" w:rsidP="00535060">
      <w:pPr>
        <w:spacing w:after="0" w:line="240" w:lineRule="auto"/>
      </w:pPr>
      <w:r>
        <w:separator/>
      </w:r>
    </w:p>
  </w:endnote>
  <w:endnote w:type="continuationSeparator" w:id="0">
    <w:p w:rsidR="006A7C56" w:rsidRDefault="006A7C56" w:rsidP="005350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960903"/>
      <w:docPartObj>
        <w:docPartGallery w:val="Page Numbers (Bottom of Page)"/>
        <w:docPartUnique/>
      </w:docPartObj>
    </w:sdtPr>
    <w:sdtContent>
      <w:p w:rsidR="006A7C56" w:rsidRDefault="00EF701E">
        <w:pPr>
          <w:pStyle w:val="Footer"/>
          <w:jc w:val="right"/>
        </w:pPr>
        <w:fldSimple w:instr=" PAGE   \* MERGEFORMAT ">
          <w:r w:rsidR="00D469FF">
            <w:rPr>
              <w:noProof/>
            </w:rPr>
            <w:t>1</w:t>
          </w:r>
        </w:fldSimple>
      </w:p>
    </w:sdtContent>
  </w:sdt>
  <w:p w:rsidR="006A7C56" w:rsidRDefault="006A7C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C56" w:rsidRDefault="006A7C56" w:rsidP="00535060">
      <w:pPr>
        <w:spacing w:after="0" w:line="240" w:lineRule="auto"/>
      </w:pPr>
      <w:r>
        <w:separator/>
      </w:r>
    </w:p>
  </w:footnote>
  <w:footnote w:type="continuationSeparator" w:id="0">
    <w:p w:rsidR="006A7C56" w:rsidRDefault="006A7C56" w:rsidP="005350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231"/>
    <w:multiLevelType w:val="hybridMultilevel"/>
    <w:tmpl w:val="F15624D4"/>
    <w:lvl w:ilvl="0" w:tplc="E9146944">
      <w:start w:val="1"/>
      <w:numFmt w:val="decimal"/>
      <w:lvlText w:val="%1."/>
      <w:lvlJc w:val="left"/>
      <w:pPr>
        <w:ind w:left="49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D92D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86414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AF0519F"/>
    <w:multiLevelType w:val="hybridMultilevel"/>
    <w:tmpl w:val="F0CED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9760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5976D6C"/>
    <w:multiLevelType w:val="hybridMultilevel"/>
    <w:tmpl w:val="205A744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744E6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nsid w:val="1DE934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57827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7A0312E"/>
    <w:multiLevelType w:val="hybridMultilevel"/>
    <w:tmpl w:val="3488A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E76736"/>
    <w:multiLevelType w:val="hybridMultilevel"/>
    <w:tmpl w:val="B378A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290C77"/>
    <w:multiLevelType w:val="hybridMultilevel"/>
    <w:tmpl w:val="7F0E987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1255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0AD7093"/>
    <w:multiLevelType w:val="hybridMultilevel"/>
    <w:tmpl w:val="D45EAC1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0C39E8"/>
    <w:multiLevelType w:val="hybridMultilevel"/>
    <w:tmpl w:val="F6F6D17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1774F1"/>
    <w:multiLevelType w:val="hybridMultilevel"/>
    <w:tmpl w:val="99D0381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9"/>
  </w:num>
  <w:num w:numId="4">
    <w:abstractNumId w:val="14"/>
  </w:num>
  <w:num w:numId="5">
    <w:abstractNumId w:val="5"/>
  </w:num>
  <w:num w:numId="6">
    <w:abstractNumId w:val="15"/>
  </w:num>
  <w:num w:numId="7">
    <w:abstractNumId w:val="13"/>
  </w:num>
  <w:num w:numId="8">
    <w:abstractNumId w:val="7"/>
  </w:num>
  <w:num w:numId="9">
    <w:abstractNumId w:val="2"/>
  </w:num>
  <w:num w:numId="10">
    <w:abstractNumId w:val="6"/>
  </w:num>
  <w:num w:numId="11">
    <w:abstractNumId w:val="1"/>
  </w:num>
  <w:num w:numId="12">
    <w:abstractNumId w:val="8"/>
  </w:num>
  <w:num w:numId="13">
    <w:abstractNumId w:val="3"/>
  </w:num>
  <w:num w:numId="14">
    <w:abstractNumId w:val="4"/>
  </w:num>
  <w:num w:numId="15">
    <w:abstractNumId w:val="12"/>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52179"/>
    <w:rsid w:val="000E6F7E"/>
    <w:rsid w:val="001229BE"/>
    <w:rsid w:val="001765A1"/>
    <w:rsid w:val="001B2BF5"/>
    <w:rsid w:val="002228A7"/>
    <w:rsid w:val="00251003"/>
    <w:rsid w:val="00267E46"/>
    <w:rsid w:val="00296C5E"/>
    <w:rsid w:val="002C45BA"/>
    <w:rsid w:val="002D0700"/>
    <w:rsid w:val="002D438A"/>
    <w:rsid w:val="00306751"/>
    <w:rsid w:val="003126B0"/>
    <w:rsid w:val="003269C3"/>
    <w:rsid w:val="00520B8C"/>
    <w:rsid w:val="00535060"/>
    <w:rsid w:val="005A159B"/>
    <w:rsid w:val="005E6707"/>
    <w:rsid w:val="005F65CA"/>
    <w:rsid w:val="00601E3C"/>
    <w:rsid w:val="00605F7F"/>
    <w:rsid w:val="006177DF"/>
    <w:rsid w:val="0065724A"/>
    <w:rsid w:val="006A7C56"/>
    <w:rsid w:val="00720D1F"/>
    <w:rsid w:val="007E40E5"/>
    <w:rsid w:val="00813043"/>
    <w:rsid w:val="008148A8"/>
    <w:rsid w:val="00825CC7"/>
    <w:rsid w:val="0095214F"/>
    <w:rsid w:val="009A27F5"/>
    <w:rsid w:val="009C5720"/>
    <w:rsid w:val="009E2C29"/>
    <w:rsid w:val="009E36E0"/>
    <w:rsid w:val="00A65F46"/>
    <w:rsid w:val="00AD598D"/>
    <w:rsid w:val="00AE78C1"/>
    <w:rsid w:val="00B63959"/>
    <w:rsid w:val="00B9550B"/>
    <w:rsid w:val="00BA7000"/>
    <w:rsid w:val="00BF1B96"/>
    <w:rsid w:val="00C13479"/>
    <w:rsid w:val="00C17EFB"/>
    <w:rsid w:val="00C25608"/>
    <w:rsid w:val="00C52179"/>
    <w:rsid w:val="00D469FF"/>
    <w:rsid w:val="00D75672"/>
    <w:rsid w:val="00DB2138"/>
    <w:rsid w:val="00E37EEF"/>
    <w:rsid w:val="00E42125"/>
    <w:rsid w:val="00E564C1"/>
    <w:rsid w:val="00EA7696"/>
    <w:rsid w:val="00EC6F49"/>
    <w:rsid w:val="00EF701E"/>
    <w:rsid w:val="00F31CD3"/>
    <w:rsid w:val="00FC3455"/>
    <w:rsid w:val="00FF439F"/>
    <w:rsid w:val="00FF72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6B0"/>
  </w:style>
  <w:style w:type="paragraph" w:styleId="Heading2">
    <w:name w:val="heading 2"/>
    <w:basedOn w:val="Normal"/>
    <w:next w:val="Normal"/>
    <w:link w:val="Heading2Char"/>
    <w:qFormat/>
    <w:rsid w:val="006177DF"/>
    <w:pPr>
      <w:keepNext/>
      <w:tabs>
        <w:tab w:val="center" w:pos="4503"/>
      </w:tabs>
      <w:spacing w:after="58" w:line="240" w:lineRule="auto"/>
      <w:jc w:val="center"/>
      <w:outlineLvl w:val="1"/>
    </w:pPr>
    <w:rPr>
      <w:rFonts w:ascii="Times New Roman" w:eastAsia="Times New Roman" w:hAnsi="Times New Roma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21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179"/>
    <w:rPr>
      <w:rFonts w:ascii="Tahoma" w:hAnsi="Tahoma" w:cs="Tahoma"/>
      <w:sz w:val="16"/>
      <w:szCs w:val="16"/>
    </w:rPr>
  </w:style>
  <w:style w:type="table" w:styleId="TableGrid">
    <w:name w:val="Table Grid"/>
    <w:basedOn w:val="TableNormal"/>
    <w:uiPriority w:val="59"/>
    <w:rsid w:val="001B2B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A27F5"/>
    <w:pPr>
      <w:ind w:left="720"/>
      <w:contextualSpacing/>
    </w:pPr>
  </w:style>
  <w:style w:type="paragraph" w:styleId="Header">
    <w:name w:val="header"/>
    <w:basedOn w:val="Normal"/>
    <w:link w:val="HeaderChar"/>
    <w:uiPriority w:val="99"/>
    <w:semiHidden/>
    <w:unhideWhenUsed/>
    <w:rsid w:val="005350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5060"/>
  </w:style>
  <w:style w:type="paragraph" w:styleId="Footer">
    <w:name w:val="footer"/>
    <w:basedOn w:val="Normal"/>
    <w:link w:val="FooterChar"/>
    <w:uiPriority w:val="99"/>
    <w:unhideWhenUsed/>
    <w:rsid w:val="005350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060"/>
  </w:style>
  <w:style w:type="character" w:customStyle="1" w:styleId="Heading2Char">
    <w:name w:val="Heading 2 Char"/>
    <w:basedOn w:val="DefaultParagraphFont"/>
    <w:link w:val="Heading2"/>
    <w:rsid w:val="006177DF"/>
    <w:rPr>
      <w:rFonts w:ascii="Times New Roman" w:eastAsia="Times New Roman" w:hAnsi="Times New Roman" w:cs="Times New Roman"/>
      <w:b/>
      <w:bCs/>
      <w:sz w:val="28"/>
      <w:szCs w:val="20"/>
    </w:rPr>
  </w:style>
  <w:style w:type="paragraph" w:styleId="NoSpacing">
    <w:name w:val="No Spacing"/>
    <w:uiPriority w:val="1"/>
    <w:qFormat/>
    <w:rsid w:val="006177DF"/>
    <w:pPr>
      <w:spacing w:after="0" w:line="240" w:lineRule="auto"/>
    </w:pPr>
  </w:style>
  <w:style w:type="character" w:styleId="Hyperlink">
    <w:name w:val="Hyperlink"/>
    <w:basedOn w:val="DefaultParagraphFont"/>
    <w:uiPriority w:val="99"/>
    <w:unhideWhenUsed/>
    <w:rsid w:val="006177DF"/>
    <w:rPr>
      <w:color w:val="0000FF" w:themeColor="hyperlink"/>
      <w:u w:val="single"/>
    </w:rPr>
  </w:style>
  <w:style w:type="paragraph" w:styleId="BodyText2">
    <w:name w:val="Body Text 2"/>
    <w:basedOn w:val="Normal"/>
    <w:link w:val="BodyText2Char"/>
    <w:rsid w:val="006177DF"/>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6177DF"/>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27223850">
      <w:bodyDiv w:val="1"/>
      <w:marLeft w:val="0"/>
      <w:marRight w:val="0"/>
      <w:marTop w:val="0"/>
      <w:marBottom w:val="0"/>
      <w:divBdr>
        <w:top w:val="none" w:sz="0" w:space="0" w:color="auto"/>
        <w:left w:val="none" w:sz="0" w:space="0" w:color="auto"/>
        <w:bottom w:val="none" w:sz="0" w:space="0" w:color="auto"/>
        <w:right w:val="none" w:sz="0" w:space="0" w:color="auto"/>
      </w:divBdr>
    </w:div>
    <w:div w:id="79985509">
      <w:bodyDiv w:val="1"/>
      <w:marLeft w:val="0"/>
      <w:marRight w:val="0"/>
      <w:marTop w:val="0"/>
      <w:marBottom w:val="0"/>
      <w:divBdr>
        <w:top w:val="none" w:sz="0" w:space="0" w:color="auto"/>
        <w:left w:val="none" w:sz="0" w:space="0" w:color="auto"/>
        <w:bottom w:val="none" w:sz="0" w:space="0" w:color="auto"/>
        <w:right w:val="none" w:sz="0" w:space="0" w:color="auto"/>
      </w:divBdr>
    </w:div>
    <w:div w:id="318389644">
      <w:bodyDiv w:val="1"/>
      <w:marLeft w:val="0"/>
      <w:marRight w:val="0"/>
      <w:marTop w:val="0"/>
      <w:marBottom w:val="0"/>
      <w:divBdr>
        <w:top w:val="none" w:sz="0" w:space="0" w:color="auto"/>
        <w:left w:val="none" w:sz="0" w:space="0" w:color="auto"/>
        <w:bottom w:val="none" w:sz="0" w:space="0" w:color="auto"/>
        <w:right w:val="none" w:sz="0" w:space="0" w:color="auto"/>
      </w:divBdr>
    </w:div>
    <w:div w:id="974800910">
      <w:bodyDiv w:val="1"/>
      <w:marLeft w:val="0"/>
      <w:marRight w:val="0"/>
      <w:marTop w:val="0"/>
      <w:marBottom w:val="0"/>
      <w:divBdr>
        <w:top w:val="none" w:sz="0" w:space="0" w:color="auto"/>
        <w:left w:val="none" w:sz="0" w:space="0" w:color="auto"/>
        <w:bottom w:val="none" w:sz="0" w:space="0" w:color="auto"/>
        <w:right w:val="none" w:sz="0" w:space="0" w:color="auto"/>
      </w:divBdr>
    </w:div>
    <w:div w:id="1036392207">
      <w:bodyDiv w:val="1"/>
      <w:marLeft w:val="0"/>
      <w:marRight w:val="0"/>
      <w:marTop w:val="0"/>
      <w:marBottom w:val="0"/>
      <w:divBdr>
        <w:top w:val="none" w:sz="0" w:space="0" w:color="auto"/>
        <w:left w:val="none" w:sz="0" w:space="0" w:color="auto"/>
        <w:bottom w:val="none" w:sz="0" w:space="0" w:color="auto"/>
        <w:right w:val="none" w:sz="0" w:space="0" w:color="auto"/>
      </w:divBdr>
    </w:div>
    <w:div w:id="1324242840">
      <w:bodyDiv w:val="1"/>
      <w:marLeft w:val="0"/>
      <w:marRight w:val="0"/>
      <w:marTop w:val="0"/>
      <w:marBottom w:val="0"/>
      <w:divBdr>
        <w:top w:val="none" w:sz="0" w:space="0" w:color="auto"/>
        <w:left w:val="none" w:sz="0" w:space="0" w:color="auto"/>
        <w:bottom w:val="none" w:sz="0" w:space="0" w:color="auto"/>
        <w:right w:val="none" w:sz="0" w:space="0" w:color="auto"/>
      </w:divBdr>
    </w:div>
    <w:div w:id="1782725078">
      <w:bodyDiv w:val="1"/>
      <w:marLeft w:val="0"/>
      <w:marRight w:val="0"/>
      <w:marTop w:val="0"/>
      <w:marBottom w:val="0"/>
      <w:divBdr>
        <w:top w:val="none" w:sz="0" w:space="0" w:color="auto"/>
        <w:left w:val="none" w:sz="0" w:space="0" w:color="auto"/>
        <w:bottom w:val="none" w:sz="0" w:space="0" w:color="auto"/>
        <w:right w:val="none" w:sz="0" w:space="0" w:color="auto"/>
      </w:divBdr>
    </w:div>
    <w:div w:id="190325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mcrivette@albion.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menold@albion.edu" TargetMode="External"/><Relationship Id="rId4" Type="http://schemas.openxmlformats.org/officeDocument/2006/relationships/settings" Target="settings.xml"/><Relationship Id="rId9" Type="http://schemas.openxmlformats.org/officeDocument/2006/relationships/hyperlink" Target="mailto:cvandeven@albion.edu" TargetMode="External"/><Relationship Id="rId14" Type="http://schemas.openxmlformats.org/officeDocument/2006/relationships/package" Target="embeddings/Microsoft_Office_Excel_Worksheet1.xlsx"/></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TNL\courses\Groundwater05\09\GWGrades%200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400"/>
              <a:t>Student Field</a:t>
            </a:r>
            <a:r>
              <a:rPr lang="en-US" sz="1400" baseline="0"/>
              <a:t> Note Grades</a:t>
            </a:r>
          </a:p>
          <a:p>
            <a:pPr>
              <a:defRPr/>
            </a:pPr>
            <a:r>
              <a:rPr lang="en-US" sz="1400" baseline="0"/>
              <a:t>Groundwater Geology, fall 09</a:t>
            </a:r>
            <a:endParaRPr lang="en-US" sz="1400"/>
          </a:p>
        </c:rich>
      </c:tx>
      <c:layout/>
    </c:title>
    <c:plotArea>
      <c:layout/>
      <c:lineChart>
        <c:grouping val="standard"/>
        <c:ser>
          <c:idx val="0"/>
          <c:order val="0"/>
          <c:marker>
            <c:symbol val="none"/>
          </c:marker>
          <c:val>
            <c:numRef>
              <c:f>Sheet1!$J$4:$N$4</c:f>
              <c:numCache>
                <c:formatCode>General</c:formatCode>
                <c:ptCount val="5"/>
                <c:pt idx="0">
                  <c:v>10</c:v>
                </c:pt>
                <c:pt idx="1">
                  <c:v>13</c:v>
                </c:pt>
                <c:pt idx="2">
                  <c:v>7</c:v>
                </c:pt>
                <c:pt idx="3">
                  <c:v>16</c:v>
                </c:pt>
                <c:pt idx="4">
                  <c:v>14</c:v>
                </c:pt>
              </c:numCache>
            </c:numRef>
          </c:val>
        </c:ser>
        <c:ser>
          <c:idx val="1"/>
          <c:order val="1"/>
          <c:marker>
            <c:symbol val="none"/>
          </c:marker>
          <c:val>
            <c:numRef>
              <c:f>Sheet1!$J$5:$N$5</c:f>
              <c:numCache>
                <c:formatCode>General</c:formatCode>
                <c:ptCount val="5"/>
                <c:pt idx="0">
                  <c:v>14</c:v>
                </c:pt>
                <c:pt idx="1">
                  <c:v>12</c:v>
                </c:pt>
                <c:pt idx="2">
                  <c:v>19</c:v>
                </c:pt>
                <c:pt idx="3">
                  <c:v>17</c:v>
                </c:pt>
                <c:pt idx="4">
                  <c:v>15</c:v>
                </c:pt>
              </c:numCache>
            </c:numRef>
          </c:val>
        </c:ser>
        <c:ser>
          <c:idx val="2"/>
          <c:order val="2"/>
          <c:marker>
            <c:symbol val="none"/>
          </c:marker>
          <c:val>
            <c:numRef>
              <c:f>Sheet1!$J$6:$N$6</c:f>
              <c:numCache>
                <c:formatCode>General</c:formatCode>
                <c:ptCount val="5"/>
                <c:pt idx="0">
                  <c:v>12</c:v>
                </c:pt>
                <c:pt idx="1">
                  <c:v>17</c:v>
                </c:pt>
                <c:pt idx="2">
                  <c:v>14</c:v>
                </c:pt>
                <c:pt idx="3">
                  <c:v>17</c:v>
                </c:pt>
                <c:pt idx="4">
                  <c:v>18</c:v>
                </c:pt>
              </c:numCache>
            </c:numRef>
          </c:val>
        </c:ser>
        <c:ser>
          <c:idx val="3"/>
          <c:order val="3"/>
          <c:marker>
            <c:symbol val="none"/>
          </c:marker>
          <c:val>
            <c:numRef>
              <c:f>Sheet1!$J$7:$N$7</c:f>
              <c:numCache>
                <c:formatCode>General</c:formatCode>
                <c:ptCount val="5"/>
                <c:pt idx="0">
                  <c:v>9</c:v>
                </c:pt>
                <c:pt idx="1">
                  <c:v>7</c:v>
                </c:pt>
                <c:pt idx="2">
                  <c:v>15</c:v>
                </c:pt>
                <c:pt idx="3">
                  <c:v>17</c:v>
                </c:pt>
                <c:pt idx="4">
                  <c:v>17</c:v>
                </c:pt>
              </c:numCache>
            </c:numRef>
          </c:val>
        </c:ser>
        <c:ser>
          <c:idx val="4"/>
          <c:order val="4"/>
          <c:marker>
            <c:symbol val="none"/>
          </c:marker>
          <c:val>
            <c:numRef>
              <c:f>Sheet1!$J$8:$N$8</c:f>
              <c:numCache>
                <c:formatCode>General</c:formatCode>
                <c:ptCount val="5"/>
                <c:pt idx="0">
                  <c:v>13</c:v>
                </c:pt>
                <c:pt idx="1">
                  <c:v>10</c:v>
                </c:pt>
                <c:pt idx="2">
                  <c:v>14</c:v>
                </c:pt>
                <c:pt idx="3">
                  <c:v>17</c:v>
                </c:pt>
                <c:pt idx="4">
                  <c:v>14</c:v>
                </c:pt>
              </c:numCache>
            </c:numRef>
          </c:val>
        </c:ser>
        <c:ser>
          <c:idx val="5"/>
          <c:order val="5"/>
          <c:marker>
            <c:symbol val="none"/>
          </c:marker>
          <c:val>
            <c:numRef>
              <c:f>Sheet1!$J$9:$N$9</c:f>
              <c:numCache>
                <c:formatCode>General</c:formatCode>
                <c:ptCount val="5"/>
                <c:pt idx="0">
                  <c:v>16</c:v>
                </c:pt>
                <c:pt idx="1">
                  <c:v>17</c:v>
                </c:pt>
                <c:pt idx="2">
                  <c:v>15</c:v>
                </c:pt>
                <c:pt idx="3">
                  <c:v>17</c:v>
                </c:pt>
                <c:pt idx="4">
                  <c:v>17</c:v>
                </c:pt>
              </c:numCache>
            </c:numRef>
          </c:val>
        </c:ser>
        <c:ser>
          <c:idx val="6"/>
          <c:order val="6"/>
          <c:marker>
            <c:symbol val="none"/>
          </c:marker>
          <c:val>
            <c:numRef>
              <c:f>Sheet1!$J$10:$N$10</c:f>
              <c:numCache>
                <c:formatCode>General</c:formatCode>
                <c:ptCount val="5"/>
                <c:pt idx="0">
                  <c:v>17</c:v>
                </c:pt>
                <c:pt idx="1">
                  <c:v>18</c:v>
                </c:pt>
                <c:pt idx="2">
                  <c:v>20</c:v>
                </c:pt>
                <c:pt idx="3">
                  <c:v>19</c:v>
                </c:pt>
                <c:pt idx="4">
                  <c:v>13</c:v>
                </c:pt>
              </c:numCache>
            </c:numRef>
          </c:val>
        </c:ser>
        <c:ser>
          <c:idx val="7"/>
          <c:order val="7"/>
          <c:marker>
            <c:symbol val="none"/>
          </c:marker>
          <c:val>
            <c:numRef>
              <c:f>Sheet1!$J$11:$N$11</c:f>
              <c:numCache>
                <c:formatCode>General</c:formatCode>
                <c:ptCount val="5"/>
                <c:pt idx="0">
                  <c:v>17</c:v>
                </c:pt>
                <c:pt idx="1">
                  <c:v>19</c:v>
                </c:pt>
                <c:pt idx="2">
                  <c:v>17</c:v>
                </c:pt>
                <c:pt idx="3">
                  <c:v>18</c:v>
                </c:pt>
                <c:pt idx="4">
                  <c:v>18</c:v>
                </c:pt>
              </c:numCache>
            </c:numRef>
          </c:val>
        </c:ser>
        <c:ser>
          <c:idx val="8"/>
          <c:order val="8"/>
          <c:spPr>
            <a:ln>
              <a:solidFill>
                <a:schemeClr val="accent1"/>
              </a:solidFill>
            </a:ln>
          </c:spPr>
          <c:marker>
            <c:symbol val="none"/>
          </c:marker>
          <c:val>
            <c:numRef>
              <c:f>Sheet1!$J$12:$N$12</c:f>
              <c:numCache>
                <c:formatCode>General</c:formatCode>
                <c:ptCount val="5"/>
                <c:pt idx="0">
                  <c:v>15</c:v>
                </c:pt>
                <c:pt idx="1">
                  <c:v>17</c:v>
                </c:pt>
                <c:pt idx="2">
                  <c:v>13</c:v>
                </c:pt>
                <c:pt idx="3">
                  <c:v>18</c:v>
                </c:pt>
                <c:pt idx="4">
                  <c:v>13</c:v>
                </c:pt>
              </c:numCache>
            </c:numRef>
          </c:val>
        </c:ser>
        <c:ser>
          <c:idx val="9"/>
          <c:order val="9"/>
          <c:marker>
            <c:symbol val="none"/>
          </c:marker>
          <c:val>
            <c:numRef>
              <c:f>Sheet1!$J$13:$N$13</c:f>
              <c:numCache>
                <c:formatCode>General</c:formatCode>
                <c:ptCount val="5"/>
                <c:pt idx="0">
                  <c:v>13</c:v>
                </c:pt>
                <c:pt idx="1">
                  <c:v>13</c:v>
                </c:pt>
                <c:pt idx="2">
                  <c:v>14</c:v>
                </c:pt>
                <c:pt idx="3">
                  <c:v>18</c:v>
                </c:pt>
                <c:pt idx="4">
                  <c:v>12</c:v>
                </c:pt>
              </c:numCache>
            </c:numRef>
          </c:val>
        </c:ser>
        <c:ser>
          <c:idx val="10"/>
          <c:order val="10"/>
          <c:marker>
            <c:symbol val="none"/>
          </c:marker>
          <c:val>
            <c:numRef>
              <c:f>Sheet1!$J$14:$N$14</c:f>
              <c:numCache>
                <c:formatCode>General</c:formatCode>
                <c:ptCount val="5"/>
                <c:pt idx="0">
                  <c:v>14</c:v>
                </c:pt>
                <c:pt idx="1">
                  <c:v>14</c:v>
                </c:pt>
                <c:pt idx="2">
                  <c:v>17</c:v>
                </c:pt>
                <c:pt idx="3">
                  <c:v>13</c:v>
                </c:pt>
                <c:pt idx="4">
                  <c:v>16</c:v>
                </c:pt>
              </c:numCache>
            </c:numRef>
          </c:val>
        </c:ser>
        <c:ser>
          <c:idx val="11"/>
          <c:order val="11"/>
          <c:spPr>
            <a:ln w="38100">
              <a:solidFill>
                <a:schemeClr val="tx1"/>
              </a:solidFill>
            </a:ln>
          </c:spPr>
          <c:marker>
            <c:symbol val="none"/>
          </c:marker>
          <c:val>
            <c:numRef>
              <c:f>Sheet1!$J$15:$N$15</c:f>
              <c:numCache>
                <c:formatCode>General</c:formatCode>
                <c:ptCount val="5"/>
                <c:pt idx="0">
                  <c:v>13.636363636363637</c:v>
                </c:pt>
                <c:pt idx="1">
                  <c:v>14.272727272727298</c:v>
                </c:pt>
                <c:pt idx="2">
                  <c:v>15</c:v>
                </c:pt>
                <c:pt idx="3">
                  <c:v>17</c:v>
                </c:pt>
                <c:pt idx="4">
                  <c:v>15.181818181818143</c:v>
                </c:pt>
              </c:numCache>
            </c:numRef>
          </c:val>
        </c:ser>
        <c:marker val="1"/>
        <c:axId val="54043392"/>
        <c:axId val="54044928"/>
      </c:lineChart>
      <c:catAx>
        <c:axId val="54043392"/>
        <c:scaling>
          <c:orientation val="minMax"/>
        </c:scaling>
        <c:axPos val="b"/>
        <c:majorTickMark val="none"/>
        <c:tickLblPos val="nextTo"/>
        <c:crossAx val="54044928"/>
        <c:crosses val="autoZero"/>
        <c:auto val="1"/>
        <c:lblAlgn val="ctr"/>
        <c:lblOffset val="100"/>
      </c:catAx>
      <c:valAx>
        <c:axId val="54044928"/>
        <c:scaling>
          <c:orientation val="minMax"/>
          <c:max val="20"/>
          <c:min val="0"/>
        </c:scaling>
        <c:axPos val="l"/>
        <c:majorGridlines/>
        <c:title>
          <c:tx>
            <c:rich>
              <a:bodyPr/>
              <a:lstStyle/>
              <a:p>
                <a:pPr>
                  <a:defRPr/>
                </a:pPr>
                <a:r>
                  <a:rPr lang="en-US"/>
                  <a:t>grade /20 pts</a:t>
                </a:r>
              </a:p>
            </c:rich>
          </c:tx>
          <c:layout/>
        </c:title>
        <c:numFmt formatCode="General" sourceLinked="1"/>
        <c:majorTickMark val="none"/>
        <c:tickLblPos val="nextTo"/>
        <c:crossAx val="54043392"/>
        <c:crosses val="autoZero"/>
        <c:crossBetween val="between"/>
        <c:majorUnit val="2"/>
        <c:minorUnit val="1"/>
      </c:valAx>
    </c:plotArea>
    <c:legend>
      <c:legendPos val="r"/>
      <c:layout/>
    </c:legend>
    <c:plotVisOnly val="1"/>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0.11126</cdr:x>
      <cdr:y>0.23379</cdr:y>
    </cdr:from>
    <cdr:to>
      <cdr:x>0.85643</cdr:x>
      <cdr:y>0.23887</cdr:y>
    </cdr:to>
    <cdr:sp macro="" textlink="">
      <cdr:nvSpPr>
        <cdr:cNvPr id="4" name="Straight Connector 3"/>
        <cdr:cNvSpPr/>
      </cdr:nvSpPr>
      <cdr:spPr>
        <a:xfrm xmlns:a="http://schemas.openxmlformats.org/drawingml/2006/main">
          <a:off x="661281" y="1009490"/>
          <a:ext cx="4428992" cy="21935"/>
        </a:xfrm>
        <a:prstGeom xmlns:a="http://schemas.openxmlformats.org/drawingml/2006/main" prst="line">
          <a:avLst/>
        </a:prstGeom>
        <a:ln xmlns:a="http://schemas.openxmlformats.org/drawingml/2006/main" w="38100">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0.10725</cdr:x>
      <cdr:y>0.38407</cdr:y>
    </cdr:from>
    <cdr:to>
      <cdr:x>0.85464</cdr:x>
      <cdr:y>0.38626</cdr:y>
    </cdr:to>
    <cdr:sp macro="" textlink="">
      <cdr:nvSpPr>
        <cdr:cNvPr id="3" name="Straight Connector 2"/>
        <cdr:cNvSpPr/>
      </cdr:nvSpPr>
      <cdr:spPr>
        <a:xfrm xmlns:a="http://schemas.openxmlformats.org/drawingml/2006/main">
          <a:off x="637447" y="1658428"/>
          <a:ext cx="4442197" cy="9438"/>
        </a:xfrm>
        <a:prstGeom xmlns:a="http://schemas.openxmlformats.org/drawingml/2006/main" prst="line">
          <a:avLst/>
        </a:prstGeom>
        <a:ln xmlns:a="http://schemas.openxmlformats.org/drawingml/2006/main" w="38100">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0.11003</cdr:x>
      <cdr:y>0.30325</cdr:y>
    </cdr:from>
    <cdr:to>
      <cdr:x>0.85387</cdr:x>
      <cdr:y>0.30857</cdr:y>
    </cdr:to>
    <cdr:sp macro="" textlink="">
      <cdr:nvSpPr>
        <cdr:cNvPr id="5" name="Straight Connector 4"/>
        <cdr:cNvSpPr/>
      </cdr:nvSpPr>
      <cdr:spPr>
        <a:xfrm xmlns:a="http://schemas.openxmlformats.org/drawingml/2006/main">
          <a:off x="653966" y="1309426"/>
          <a:ext cx="4421087" cy="22972"/>
        </a:xfrm>
        <a:prstGeom xmlns:a="http://schemas.openxmlformats.org/drawingml/2006/main" prst="line">
          <a:avLst/>
        </a:prstGeom>
        <a:ln xmlns:a="http://schemas.openxmlformats.org/drawingml/2006/main" w="38100">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0.10479</cdr:x>
      <cdr:y>0.45896</cdr:y>
    </cdr:from>
    <cdr:to>
      <cdr:x>0.85095</cdr:x>
      <cdr:y>0.46419</cdr:y>
    </cdr:to>
    <cdr:sp macro="" textlink="">
      <cdr:nvSpPr>
        <cdr:cNvPr id="6" name="Straight Connector 5"/>
        <cdr:cNvSpPr/>
      </cdr:nvSpPr>
      <cdr:spPr>
        <a:xfrm xmlns:a="http://schemas.openxmlformats.org/drawingml/2006/main">
          <a:off x="622825" y="1981802"/>
          <a:ext cx="4434874" cy="22563"/>
        </a:xfrm>
        <a:prstGeom xmlns:a="http://schemas.openxmlformats.org/drawingml/2006/main" prst="line">
          <a:avLst/>
        </a:prstGeom>
        <a:noFill xmlns:a="http://schemas.openxmlformats.org/drawingml/2006/main"/>
        <a:ln xmlns:a="http://schemas.openxmlformats.org/drawingml/2006/main" w="38100" cap="flat" cmpd="sng" algn="ctr">
          <a:solidFill>
            <a:srgbClr val="4F81BD">
              <a:shade val="95000"/>
              <a:satMod val="105000"/>
            </a:srgbClr>
          </a:solidFill>
          <a:prstDash val="dash"/>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2E3AD-3912-4A8B-ADDD-1030C31D9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8270</Words>
  <Characters>47143</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55303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Albion</dc:creator>
  <cp:lastModifiedBy>Albion</cp:lastModifiedBy>
  <cp:revision>3</cp:revision>
  <cp:lastPrinted>2010-03-19T16:33:00Z</cp:lastPrinted>
  <dcterms:created xsi:type="dcterms:W3CDTF">2010-03-19T19:48:00Z</dcterms:created>
  <dcterms:modified xsi:type="dcterms:W3CDTF">2010-03-19T19:49:00Z</dcterms:modified>
</cp:coreProperties>
</file>